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793FC" w14:textId="77777777" w:rsidR="00501855" w:rsidRPr="007506AA" w:rsidRDefault="005A7B27" w:rsidP="007506AA">
      <w:pPr>
        <w:spacing w:after="0"/>
        <w:jc w:val="center"/>
        <w:rPr>
          <w:b/>
          <w:sz w:val="24"/>
          <w:szCs w:val="24"/>
        </w:rPr>
      </w:pPr>
      <w:bookmarkStart w:id="0" w:name="_GoBack"/>
      <w:bookmarkEnd w:id="0"/>
    </w:p>
    <w:p w14:paraId="223C618E" w14:textId="77777777" w:rsidR="00D33ADE" w:rsidRDefault="00D33ADE" w:rsidP="00D33ADE">
      <w:pPr>
        <w:spacing w:after="0"/>
        <w:rPr>
          <w:b/>
          <w:sz w:val="28"/>
          <w:szCs w:val="24"/>
        </w:rPr>
      </w:pPr>
      <w:r>
        <w:rPr>
          <w:rFonts w:cs="Arial"/>
          <w:b/>
          <w:noProof/>
          <w:sz w:val="20"/>
          <w:szCs w:val="20"/>
        </w:rPr>
        <w:drawing>
          <wp:inline distT="0" distB="0" distL="0" distR="0" wp14:anchorId="01774D58" wp14:editId="58DEEAC1">
            <wp:extent cx="1518249" cy="59302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ndEagle Horiz K WhiteEagle.ep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1194" cy="605891"/>
                    </a:xfrm>
                    <a:prstGeom prst="rect">
                      <a:avLst/>
                    </a:prstGeom>
                  </pic:spPr>
                </pic:pic>
              </a:graphicData>
            </a:graphic>
          </wp:inline>
        </w:drawing>
      </w:r>
    </w:p>
    <w:p w14:paraId="38B27765" w14:textId="77777777" w:rsidR="00774D6C" w:rsidRDefault="00774D6C" w:rsidP="00EB1C28">
      <w:pPr>
        <w:spacing w:after="0"/>
        <w:jc w:val="center"/>
        <w:rPr>
          <w:b/>
          <w:sz w:val="28"/>
          <w:szCs w:val="24"/>
        </w:rPr>
      </w:pPr>
    </w:p>
    <w:p w14:paraId="5801A44B" w14:textId="0724B64A" w:rsidR="0063099B" w:rsidRDefault="0063099B" w:rsidP="0063099B">
      <w:pPr>
        <w:spacing w:after="0" w:line="240" w:lineRule="auto"/>
        <w:jc w:val="center"/>
        <w:rPr>
          <w:rFonts w:ascii="Arial" w:hAnsi="Arial" w:cs="Arial"/>
          <w:b/>
          <w:caps/>
        </w:rPr>
      </w:pPr>
      <w:r>
        <w:rPr>
          <w:rFonts w:ascii="Arial" w:hAnsi="Arial" w:cs="Arial"/>
          <w:b/>
          <w:caps/>
        </w:rPr>
        <w:t xml:space="preserve">NAIC 2020 </w:t>
      </w:r>
      <w:r>
        <w:rPr>
          <w:rFonts w:ascii="Arial" w:eastAsia="Times New Roman" w:hAnsi="Arial" w:cs="Arial"/>
          <w:b/>
          <w:color w:val="000000"/>
        </w:rPr>
        <w:t>SUITABILITY IN ANNUITY TRANSACTIONS MODEL REGULATION</w:t>
      </w:r>
      <w:r>
        <w:rPr>
          <w:rFonts w:ascii="Arial" w:hAnsi="Arial" w:cs="Arial"/>
          <w:b/>
          <w:caps/>
        </w:rPr>
        <w:t xml:space="preserve"> </w:t>
      </w:r>
    </w:p>
    <w:p w14:paraId="5208C349" w14:textId="77777777" w:rsidR="0063099B" w:rsidRDefault="0063099B" w:rsidP="0063099B">
      <w:pPr>
        <w:spacing w:after="0" w:line="240" w:lineRule="auto"/>
        <w:jc w:val="center"/>
        <w:rPr>
          <w:rFonts w:ascii="Arial" w:hAnsi="Arial" w:cs="Arial"/>
          <w:b/>
        </w:rPr>
      </w:pPr>
    </w:p>
    <w:p w14:paraId="7541BE5B" w14:textId="798A52FF" w:rsidR="0095294D" w:rsidRDefault="0063099B" w:rsidP="007506AA">
      <w:pPr>
        <w:spacing w:after="0"/>
        <w:jc w:val="center"/>
        <w:rPr>
          <w:b/>
          <w:sz w:val="28"/>
          <w:szCs w:val="24"/>
          <w:u w:val="single"/>
        </w:rPr>
      </w:pPr>
      <w:r>
        <w:rPr>
          <w:b/>
          <w:sz w:val="28"/>
          <w:szCs w:val="24"/>
          <w:u w:val="single"/>
        </w:rPr>
        <w:t>Financial Professional</w:t>
      </w:r>
      <w:r w:rsidR="00EB1C28" w:rsidRPr="00EB1C28">
        <w:rPr>
          <w:b/>
          <w:sz w:val="28"/>
          <w:szCs w:val="24"/>
          <w:u w:val="single"/>
        </w:rPr>
        <w:t xml:space="preserve"> Record Retention and </w:t>
      </w:r>
      <w:r w:rsidR="002E56D6">
        <w:rPr>
          <w:b/>
          <w:sz w:val="28"/>
          <w:szCs w:val="24"/>
          <w:u w:val="single"/>
        </w:rPr>
        <w:t xml:space="preserve">Required </w:t>
      </w:r>
      <w:r w:rsidR="00EB1C28" w:rsidRPr="00EB1C28">
        <w:rPr>
          <w:b/>
          <w:sz w:val="28"/>
          <w:szCs w:val="24"/>
          <w:u w:val="single"/>
        </w:rPr>
        <w:t xml:space="preserve">Documentation </w:t>
      </w:r>
      <w:r w:rsidR="00F616A0" w:rsidRPr="00EB1C28">
        <w:rPr>
          <w:b/>
          <w:sz w:val="28"/>
          <w:szCs w:val="24"/>
          <w:u w:val="single"/>
        </w:rPr>
        <w:t>Checklist</w:t>
      </w:r>
      <w:r w:rsidR="00857CEA" w:rsidRPr="00EB1C28">
        <w:rPr>
          <w:b/>
          <w:sz w:val="28"/>
          <w:szCs w:val="24"/>
          <w:u w:val="single"/>
        </w:rPr>
        <w:t xml:space="preserve"> </w:t>
      </w:r>
    </w:p>
    <w:p w14:paraId="47525820" w14:textId="77777777" w:rsidR="00580167" w:rsidRPr="00EB1C28" w:rsidRDefault="00580167" w:rsidP="007506AA">
      <w:pPr>
        <w:spacing w:after="0"/>
        <w:jc w:val="center"/>
        <w:rPr>
          <w:b/>
          <w:sz w:val="28"/>
          <w:szCs w:val="24"/>
          <w:u w:val="single"/>
        </w:rPr>
      </w:pPr>
    </w:p>
    <w:p w14:paraId="0E38E187" w14:textId="114A1A74" w:rsidR="00DC08CA" w:rsidRPr="00D17560" w:rsidRDefault="00EB1C28" w:rsidP="00BA408E">
      <w:pPr>
        <w:pStyle w:val="BodyText"/>
        <w:ind w:left="-180" w:right="-270"/>
        <w:jc w:val="both"/>
        <w:rPr>
          <w:rFonts w:cs="Arial"/>
          <w:b/>
          <w:color w:val="000000" w:themeColor="text1"/>
          <w:spacing w:val="-1"/>
        </w:rPr>
      </w:pPr>
      <w:r w:rsidRPr="00D17560">
        <w:rPr>
          <w:rFonts w:cs="Arial"/>
          <w:b/>
          <w:color w:val="000000" w:themeColor="text1"/>
        </w:rPr>
        <w:t xml:space="preserve">As a Nationwide appointed </w:t>
      </w:r>
      <w:r w:rsidR="0063099B">
        <w:rPr>
          <w:rFonts w:cs="Arial"/>
          <w:b/>
          <w:color w:val="000000" w:themeColor="text1"/>
        </w:rPr>
        <w:t>and state licensed producer</w:t>
      </w:r>
      <w:r w:rsidR="00F616A0" w:rsidRPr="00D17560">
        <w:rPr>
          <w:rFonts w:cs="Arial"/>
          <w:b/>
          <w:color w:val="000000" w:themeColor="text1"/>
        </w:rPr>
        <w:t xml:space="preserve">, </w:t>
      </w:r>
      <w:r w:rsidR="00CC006C" w:rsidRPr="00D17560">
        <w:rPr>
          <w:rFonts w:cs="Arial"/>
          <w:b/>
          <w:color w:val="000000" w:themeColor="text1"/>
        </w:rPr>
        <w:t>i</w:t>
      </w:r>
      <w:r w:rsidR="00CC006C" w:rsidRPr="00D17560">
        <w:rPr>
          <w:rFonts w:cs="Arial"/>
          <w:b/>
          <w:color w:val="000000" w:themeColor="text1"/>
          <w:spacing w:val="-1"/>
        </w:rPr>
        <w:t>t</w:t>
      </w:r>
      <w:r w:rsidR="00CC006C" w:rsidRPr="00D17560">
        <w:rPr>
          <w:rFonts w:cs="Arial"/>
          <w:b/>
          <w:color w:val="000000" w:themeColor="text1"/>
          <w:spacing w:val="15"/>
        </w:rPr>
        <w:t xml:space="preserve"> </w:t>
      </w:r>
      <w:r w:rsidR="00CC006C" w:rsidRPr="00D17560">
        <w:rPr>
          <w:rFonts w:cs="Arial"/>
          <w:b/>
          <w:color w:val="000000" w:themeColor="text1"/>
          <w:spacing w:val="-1"/>
        </w:rPr>
        <w:t>is</w:t>
      </w:r>
      <w:r w:rsidR="00CC006C" w:rsidRPr="00D17560">
        <w:rPr>
          <w:rFonts w:cs="Arial"/>
          <w:b/>
          <w:color w:val="000000" w:themeColor="text1"/>
          <w:spacing w:val="15"/>
        </w:rPr>
        <w:t xml:space="preserve"> </w:t>
      </w:r>
      <w:r w:rsidR="00CC006C" w:rsidRPr="00D17560">
        <w:rPr>
          <w:rFonts w:cs="Arial"/>
          <w:b/>
          <w:color w:val="000000" w:themeColor="text1"/>
          <w:spacing w:val="-2"/>
        </w:rPr>
        <w:t>important</w:t>
      </w:r>
      <w:r w:rsidR="00CC006C" w:rsidRPr="00D17560">
        <w:rPr>
          <w:rFonts w:cs="Arial"/>
          <w:b/>
          <w:color w:val="000000" w:themeColor="text1"/>
          <w:spacing w:val="15"/>
        </w:rPr>
        <w:t xml:space="preserve"> </w:t>
      </w:r>
      <w:r w:rsidR="00CC006C" w:rsidRPr="00D17560">
        <w:rPr>
          <w:rFonts w:cs="Arial"/>
          <w:b/>
          <w:color w:val="000000" w:themeColor="text1"/>
          <w:spacing w:val="-1"/>
        </w:rPr>
        <w:t>to</w:t>
      </w:r>
      <w:r w:rsidR="00CC006C" w:rsidRPr="00D17560">
        <w:rPr>
          <w:rFonts w:cs="Arial"/>
          <w:b/>
          <w:color w:val="000000" w:themeColor="text1"/>
          <w:spacing w:val="15"/>
        </w:rPr>
        <w:t xml:space="preserve"> </w:t>
      </w:r>
      <w:r w:rsidR="00CC006C" w:rsidRPr="00D17560">
        <w:rPr>
          <w:rFonts w:cs="Arial"/>
          <w:b/>
          <w:color w:val="000000" w:themeColor="text1"/>
          <w:spacing w:val="-1"/>
        </w:rPr>
        <w:t>maintain</w:t>
      </w:r>
      <w:r w:rsidR="00CC006C" w:rsidRPr="00D17560">
        <w:rPr>
          <w:rFonts w:cs="Arial"/>
          <w:b/>
          <w:color w:val="000000" w:themeColor="text1"/>
          <w:spacing w:val="12"/>
        </w:rPr>
        <w:t xml:space="preserve"> </w:t>
      </w:r>
      <w:r w:rsidR="00CC006C" w:rsidRPr="00D17560">
        <w:rPr>
          <w:rFonts w:cs="Arial"/>
          <w:b/>
          <w:color w:val="000000" w:themeColor="text1"/>
          <w:spacing w:val="-1"/>
        </w:rPr>
        <w:t>and</w:t>
      </w:r>
      <w:r w:rsidR="00CC006C" w:rsidRPr="00D17560">
        <w:rPr>
          <w:rFonts w:cs="Arial"/>
          <w:b/>
          <w:color w:val="000000" w:themeColor="text1"/>
          <w:spacing w:val="15"/>
        </w:rPr>
        <w:t xml:space="preserve"> </w:t>
      </w:r>
      <w:r w:rsidR="00CC006C" w:rsidRPr="00D17560">
        <w:rPr>
          <w:rFonts w:cs="Arial"/>
          <w:b/>
          <w:color w:val="000000" w:themeColor="text1"/>
          <w:spacing w:val="-1"/>
        </w:rPr>
        <w:t>make</w:t>
      </w:r>
      <w:r w:rsidR="00CC006C" w:rsidRPr="00D17560">
        <w:rPr>
          <w:rFonts w:cs="Arial"/>
          <w:b/>
          <w:color w:val="000000" w:themeColor="text1"/>
          <w:spacing w:val="15"/>
        </w:rPr>
        <w:t xml:space="preserve"> </w:t>
      </w:r>
      <w:r w:rsidR="00CC006C" w:rsidRPr="00D17560">
        <w:rPr>
          <w:rFonts w:cs="Arial"/>
          <w:b/>
          <w:color w:val="000000" w:themeColor="text1"/>
          <w:spacing w:val="-1"/>
        </w:rPr>
        <w:t>available</w:t>
      </w:r>
      <w:r w:rsidR="00CC006C" w:rsidRPr="00D17560">
        <w:rPr>
          <w:rFonts w:cs="Arial"/>
          <w:b/>
          <w:color w:val="000000" w:themeColor="text1"/>
          <w:spacing w:val="14"/>
        </w:rPr>
        <w:t xml:space="preserve"> </w:t>
      </w:r>
      <w:r w:rsidR="00CC006C" w:rsidRPr="00D17560">
        <w:rPr>
          <w:rFonts w:cs="Arial"/>
          <w:b/>
          <w:color w:val="000000" w:themeColor="text1"/>
          <w:spacing w:val="-1"/>
        </w:rPr>
        <w:t>upon</w:t>
      </w:r>
      <w:r w:rsidR="00CC006C" w:rsidRPr="00D17560">
        <w:rPr>
          <w:rFonts w:cs="Arial"/>
          <w:b/>
          <w:color w:val="000000" w:themeColor="text1"/>
          <w:spacing w:val="14"/>
        </w:rPr>
        <w:t xml:space="preserve"> </w:t>
      </w:r>
      <w:r w:rsidR="00CC006C" w:rsidRPr="00D17560">
        <w:rPr>
          <w:rFonts w:cs="Arial"/>
          <w:b/>
          <w:color w:val="000000" w:themeColor="text1"/>
          <w:spacing w:val="-1"/>
        </w:rPr>
        <w:t>request</w:t>
      </w:r>
      <w:r w:rsidR="00CC006C" w:rsidRPr="00D17560">
        <w:rPr>
          <w:rFonts w:cs="Arial"/>
          <w:b/>
          <w:color w:val="000000" w:themeColor="text1"/>
          <w:spacing w:val="15"/>
        </w:rPr>
        <w:t xml:space="preserve"> </w:t>
      </w:r>
      <w:r w:rsidR="00CC006C" w:rsidRPr="00D17560">
        <w:rPr>
          <w:rFonts w:cs="Arial"/>
          <w:b/>
          <w:color w:val="000000" w:themeColor="text1"/>
          <w:spacing w:val="-1"/>
        </w:rPr>
        <w:t>to</w:t>
      </w:r>
      <w:r w:rsidR="00DC08CA" w:rsidRPr="00D17560">
        <w:rPr>
          <w:rFonts w:cs="Arial"/>
          <w:b/>
          <w:color w:val="000000" w:themeColor="text1"/>
          <w:spacing w:val="14"/>
        </w:rPr>
        <w:t xml:space="preserve"> Nationwide or a state regula</w:t>
      </w:r>
      <w:r w:rsidR="00513A0A" w:rsidRPr="00D17560">
        <w:rPr>
          <w:rFonts w:cs="Arial"/>
          <w:b/>
          <w:color w:val="000000" w:themeColor="text1"/>
          <w:spacing w:val="14"/>
        </w:rPr>
        <w:t xml:space="preserve">tor </w:t>
      </w:r>
      <w:r w:rsidR="00CC006C" w:rsidRPr="00D17560">
        <w:rPr>
          <w:rFonts w:cs="Arial"/>
          <w:b/>
          <w:color w:val="000000" w:themeColor="text1"/>
        </w:rPr>
        <w:t>a</w:t>
      </w:r>
      <w:r w:rsidR="00CC006C" w:rsidRPr="00D17560">
        <w:rPr>
          <w:rFonts w:cs="Arial"/>
          <w:b/>
          <w:color w:val="000000" w:themeColor="text1"/>
          <w:spacing w:val="14"/>
        </w:rPr>
        <w:t xml:space="preserve"> </w:t>
      </w:r>
      <w:r w:rsidR="00CC006C" w:rsidRPr="00D17560">
        <w:rPr>
          <w:rFonts w:cs="Arial"/>
          <w:b/>
          <w:color w:val="000000" w:themeColor="text1"/>
          <w:spacing w:val="-2"/>
        </w:rPr>
        <w:t>record</w:t>
      </w:r>
      <w:r w:rsidR="00CC006C" w:rsidRPr="00D17560">
        <w:rPr>
          <w:rFonts w:cs="Arial"/>
          <w:b/>
          <w:color w:val="000000" w:themeColor="text1"/>
          <w:spacing w:val="15"/>
        </w:rPr>
        <w:t xml:space="preserve"> </w:t>
      </w:r>
      <w:r w:rsidR="00CC006C" w:rsidRPr="00D17560">
        <w:rPr>
          <w:rFonts w:cs="Arial"/>
          <w:b/>
          <w:color w:val="000000" w:themeColor="text1"/>
          <w:spacing w:val="-1"/>
        </w:rPr>
        <w:t>of</w:t>
      </w:r>
      <w:r w:rsidR="00CC006C" w:rsidRPr="00D17560">
        <w:rPr>
          <w:rFonts w:cs="Arial"/>
          <w:b/>
          <w:color w:val="000000" w:themeColor="text1"/>
          <w:spacing w:val="14"/>
        </w:rPr>
        <w:t xml:space="preserve"> </w:t>
      </w:r>
      <w:r w:rsidR="00513A0A" w:rsidRPr="00D17560">
        <w:rPr>
          <w:rFonts w:cs="Arial"/>
          <w:b/>
          <w:color w:val="000000" w:themeColor="text1"/>
          <w:spacing w:val="14"/>
        </w:rPr>
        <w:t xml:space="preserve">your </w:t>
      </w:r>
      <w:r w:rsidR="0063099B">
        <w:rPr>
          <w:rFonts w:cs="Arial"/>
          <w:b/>
          <w:color w:val="000000" w:themeColor="text1"/>
          <w:spacing w:val="-1"/>
        </w:rPr>
        <w:t>customer</w:t>
      </w:r>
      <w:r w:rsidR="00CC006C" w:rsidRPr="00D17560">
        <w:rPr>
          <w:rFonts w:cs="Arial"/>
          <w:b/>
          <w:color w:val="000000" w:themeColor="text1"/>
          <w:spacing w:val="15"/>
        </w:rPr>
        <w:t xml:space="preserve"> </w:t>
      </w:r>
      <w:r w:rsidR="00CC006C" w:rsidRPr="00D17560">
        <w:rPr>
          <w:rFonts w:cs="Arial"/>
          <w:b/>
          <w:color w:val="000000" w:themeColor="text1"/>
          <w:spacing w:val="-1"/>
        </w:rPr>
        <w:t>information</w:t>
      </w:r>
      <w:r w:rsidR="00CC006C" w:rsidRPr="00D17560">
        <w:rPr>
          <w:rFonts w:cs="Arial"/>
          <w:b/>
          <w:color w:val="000000" w:themeColor="text1"/>
          <w:spacing w:val="15"/>
        </w:rPr>
        <w:t xml:space="preserve"> </w:t>
      </w:r>
      <w:r w:rsidR="00CC006C" w:rsidRPr="00D17560">
        <w:rPr>
          <w:rFonts w:cs="Arial"/>
          <w:b/>
          <w:color w:val="000000" w:themeColor="text1"/>
          <w:spacing w:val="-1"/>
        </w:rPr>
        <w:t>collected</w:t>
      </w:r>
      <w:r w:rsidR="00513A0A" w:rsidRPr="00D17560">
        <w:rPr>
          <w:rFonts w:cs="Arial"/>
          <w:b/>
          <w:color w:val="000000" w:themeColor="text1"/>
          <w:spacing w:val="-1"/>
        </w:rPr>
        <w:t xml:space="preserve">, documentation relating to the recommendation </w:t>
      </w:r>
      <w:r w:rsidR="00DC08CA" w:rsidRPr="00D17560">
        <w:rPr>
          <w:rFonts w:cs="Arial"/>
          <w:b/>
          <w:color w:val="000000" w:themeColor="text1"/>
          <w:spacing w:val="15"/>
        </w:rPr>
        <w:t xml:space="preserve">and </w:t>
      </w:r>
      <w:r w:rsidR="00CC006C" w:rsidRPr="00D17560">
        <w:rPr>
          <w:rFonts w:cs="Arial"/>
          <w:b/>
          <w:color w:val="000000" w:themeColor="text1"/>
          <w:spacing w:val="-1"/>
        </w:rPr>
        <w:t>whether</w:t>
      </w:r>
      <w:r w:rsidR="00CC006C" w:rsidRPr="00D17560">
        <w:rPr>
          <w:rFonts w:cs="Arial"/>
          <w:b/>
          <w:color w:val="000000" w:themeColor="text1"/>
          <w:spacing w:val="17"/>
        </w:rPr>
        <w:t xml:space="preserve"> </w:t>
      </w:r>
      <w:r w:rsidR="00CC006C" w:rsidRPr="00D17560">
        <w:rPr>
          <w:rFonts w:cs="Arial"/>
          <w:b/>
          <w:color w:val="000000" w:themeColor="text1"/>
        </w:rPr>
        <w:t>the</w:t>
      </w:r>
      <w:r w:rsidR="00CC006C" w:rsidRPr="00D17560">
        <w:rPr>
          <w:rFonts w:cs="Arial"/>
          <w:b/>
          <w:color w:val="000000" w:themeColor="text1"/>
          <w:spacing w:val="17"/>
        </w:rPr>
        <w:t xml:space="preserve"> </w:t>
      </w:r>
      <w:r w:rsidR="0063099B">
        <w:rPr>
          <w:rFonts w:cs="Arial"/>
          <w:b/>
          <w:color w:val="000000" w:themeColor="text1"/>
        </w:rPr>
        <w:t>customer</w:t>
      </w:r>
      <w:r w:rsidR="00CC006C" w:rsidRPr="00D17560">
        <w:rPr>
          <w:rFonts w:cs="Arial"/>
          <w:b/>
          <w:color w:val="000000" w:themeColor="text1"/>
          <w:spacing w:val="17"/>
        </w:rPr>
        <w:t xml:space="preserve"> </w:t>
      </w:r>
      <w:r w:rsidR="00CC006C" w:rsidRPr="00D17560">
        <w:rPr>
          <w:rFonts w:cs="Arial"/>
          <w:b/>
          <w:color w:val="000000" w:themeColor="text1"/>
          <w:spacing w:val="-1"/>
        </w:rPr>
        <w:t>elected</w:t>
      </w:r>
      <w:r w:rsidR="00CC006C" w:rsidRPr="00D17560">
        <w:rPr>
          <w:rFonts w:cs="Arial"/>
          <w:b/>
          <w:color w:val="000000" w:themeColor="text1"/>
          <w:spacing w:val="16"/>
        </w:rPr>
        <w:t xml:space="preserve"> </w:t>
      </w:r>
      <w:r w:rsidR="00CC006C" w:rsidRPr="00D17560">
        <w:rPr>
          <w:rFonts w:cs="Arial"/>
          <w:b/>
          <w:color w:val="000000" w:themeColor="text1"/>
        </w:rPr>
        <w:t>to</w:t>
      </w:r>
      <w:r w:rsidR="00CC006C" w:rsidRPr="00D17560">
        <w:rPr>
          <w:rFonts w:cs="Arial"/>
          <w:b/>
          <w:color w:val="000000" w:themeColor="text1"/>
          <w:spacing w:val="17"/>
        </w:rPr>
        <w:t xml:space="preserve"> </w:t>
      </w:r>
      <w:r w:rsidR="00CC006C" w:rsidRPr="00D17560">
        <w:rPr>
          <w:rFonts w:cs="Arial"/>
          <w:b/>
          <w:color w:val="000000" w:themeColor="text1"/>
          <w:spacing w:val="-1"/>
        </w:rPr>
        <w:t>purchase</w:t>
      </w:r>
      <w:r w:rsidR="00CC006C" w:rsidRPr="00D17560">
        <w:rPr>
          <w:rFonts w:cs="Arial"/>
          <w:b/>
          <w:color w:val="000000" w:themeColor="text1"/>
          <w:spacing w:val="16"/>
        </w:rPr>
        <w:t xml:space="preserve"> </w:t>
      </w:r>
      <w:r w:rsidR="0063099B">
        <w:rPr>
          <w:rFonts w:cs="Arial"/>
          <w:b/>
          <w:color w:val="000000" w:themeColor="text1"/>
        </w:rPr>
        <w:t xml:space="preserve">an </w:t>
      </w:r>
      <w:r w:rsidR="00CC006C" w:rsidRPr="00D17560">
        <w:rPr>
          <w:rFonts w:cs="Arial"/>
          <w:b/>
          <w:color w:val="000000" w:themeColor="text1"/>
        </w:rPr>
        <w:t>annuity</w:t>
      </w:r>
      <w:r w:rsidR="00CC006C" w:rsidRPr="00D17560">
        <w:rPr>
          <w:rFonts w:cs="Arial"/>
          <w:b/>
          <w:color w:val="000000" w:themeColor="text1"/>
          <w:spacing w:val="17"/>
        </w:rPr>
        <w:t xml:space="preserve"> </w:t>
      </w:r>
      <w:r w:rsidR="00CC006C" w:rsidRPr="00D17560">
        <w:rPr>
          <w:rFonts w:cs="Arial"/>
          <w:b/>
          <w:color w:val="000000" w:themeColor="text1"/>
          <w:spacing w:val="-1"/>
        </w:rPr>
        <w:t>contract.</w:t>
      </w:r>
      <w:r w:rsidR="00CC006C" w:rsidRPr="00D17560">
        <w:rPr>
          <w:rFonts w:cs="Arial"/>
          <w:b/>
          <w:color w:val="000000" w:themeColor="text1"/>
          <w:spacing w:val="34"/>
        </w:rPr>
        <w:t xml:space="preserve"> </w:t>
      </w:r>
      <w:r w:rsidR="00DC08CA" w:rsidRPr="00D17560">
        <w:rPr>
          <w:rFonts w:cs="Arial"/>
          <w:b/>
          <w:color w:val="000000" w:themeColor="text1"/>
        </w:rPr>
        <w:t xml:space="preserve">Please </w:t>
      </w:r>
      <w:r w:rsidR="00CC006C" w:rsidRPr="00D17560">
        <w:rPr>
          <w:rFonts w:cs="Arial"/>
          <w:b/>
          <w:color w:val="000000" w:themeColor="text1"/>
          <w:spacing w:val="-1"/>
        </w:rPr>
        <w:t>maintain</w:t>
      </w:r>
      <w:r w:rsidR="00CC006C" w:rsidRPr="00D17560">
        <w:rPr>
          <w:rFonts w:cs="Arial"/>
          <w:b/>
          <w:color w:val="000000" w:themeColor="text1"/>
          <w:spacing w:val="48"/>
        </w:rPr>
        <w:t xml:space="preserve"> </w:t>
      </w:r>
      <w:r w:rsidR="00CC006C" w:rsidRPr="00D17560">
        <w:rPr>
          <w:rFonts w:cs="Arial"/>
          <w:b/>
          <w:color w:val="000000" w:themeColor="text1"/>
        </w:rPr>
        <w:t>all</w:t>
      </w:r>
      <w:r w:rsidR="00CC006C" w:rsidRPr="00D17560">
        <w:rPr>
          <w:rFonts w:cs="Arial"/>
          <w:b/>
          <w:color w:val="000000" w:themeColor="text1"/>
          <w:spacing w:val="49"/>
        </w:rPr>
        <w:t xml:space="preserve"> </w:t>
      </w:r>
      <w:r w:rsidR="00CC006C" w:rsidRPr="00D17560">
        <w:rPr>
          <w:rFonts w:cs="Arial"/>
          <w:b/>
          <w:color w:val="000000" w:themeColor="text1"/>
        </w:rPr>
        <w:t>active</w:t>
      </w:r>
      <w:r w:rsidR="00CC006C" w:rsidRPr="00D17560">
        <w:rPr>
          <w:rFonts w:cs="Arial"/>
          <w:b/>
          <w:color w:val="000000" w:themeColor="text1"/>
          <w:spacing w:val="49"/>
        </w:rPr>
        <w:t xml:space="preserve"> </w:t>
      </w:r>
      <w:r w:rsidR="0063099B">
        <w:rPr>
          <w:rFonts w:cs="Arial"/>
          <w:b/>
          <w:color w:val="000000" w:themeColor="text1"/>
        </w:rPr>
        <w:t>customer</w:t>
      </w:r>
      <w:r w:rsidR="00CC006C" w:rsidRPr="00D17560">
        <w:rPr>
          <w:rFonts w:cs="Arial"/>
          <w:b/>
          <w:color w:val="000000" w:themeColor="text1"/>
          <w:spacing w:val="48"/>
        </w:rPr>
        <w:t xml:space="preserve"> </w:t>
      </w:r>
      <w:r w:rsidR="00CC006C" w:rsidRPr="00D17560">
        <w:rPr>
          <w:rFonts w:cs="Arial"/>
          <w:b/>
          <w:color w:val="000000" w:themeColor="text1"/>
        </w:rPr>
        <w:t>files</w:t>
      </w:r>
      <w:r w:rsidR="00CC006C" w:rsidRPr="00D17560">
        <w:rPr>
          <w:rFonts w:cs="Arial"/>
          <w:b/>
          <w:color w:val="000000" w:themeColor="text1"/>
          <w:spacing w:val="49"/>
        </w:rPr>
        <w:t xml:space="preserve"> </w:t>
      </w:r>
      <w:r w:rsidR="00CC006C" w:rsidRPr="00D17560">
        <w:rPr>
          <w:rFonts w:cs="Arial"/>
          <w:b/>
          <w:color w:val="000000" w:themeColor="text1"/>
          <w:spacing w:val="-1"/>
        </w:rPr>
        <w:t>indefinitely</w:t>
      </w:r>
      <w:r w:rsidR="00CC006C" w:rsidRPr="00D17560">
        <w:rPr>
          <w:rFonts w:cs="Arial"/>
          <w:b/>
          <w:color w:val="000000" w:themeColor="text1"/>
          <w:spacing w:val="48"/>
        </w:rPr>
        <w:t xml:space="preserve"> </w:t>
      </w:r>
      <w:r w:rsidR="00CC006C" w:rsidRPr="00D17560">
        <w:rPr>
          <w:rFonts w:cs="Arial"/>
          <w:b/>
          <w:color w:val="000000" w:themeColor="text1"/>
          <w:spacing w:val="-1"/>
        </w:rPr>
        <w:t>and</w:t>
      </w:r>
      <w:r w:rsidR="00CC006C" w:rsidRPr="00D17560">
        <w:rPr>
          <w:rFonts w:cs="Arial"/>
          <w:b/>
          <w:color w:val="000000" w:themeColor="text1"/>
          <w:spacing w:val="48"/>
        </w:rPr>
        <w:t xml:space="preserve"> </w:t>
      </w:r>
      <w:r w:rsidR="00CC006C" w:rsidRPr="00D17560">
        <w:rPr>
          <w:rFonts w:cs="Arial"/>
          <w:b/>
          <w:color w:val="000000" w:themeColor="text1"/>
          <w:spacing w:val="-1"/>
        </w:rPr>
        <w:t>all</w:t>
      </w:r>
      <w:r w:rsidR="00CC006C" w:rsidRPr="00D17560">
        <w:rPr>
          <w:rFonts w:cs="Arial"/>
          <w:b/>
          <w:color w:val="000000" w:themeColor="text1"/>
          <w:spacing w:val="49"/>
        </w:rPr>
        <w:t xml:space="preserve"> </w:t>
      </w:r>
      <w:r w:rsidR="00CC006C" w:rsidRPr="00D17560">
        <w:rPr>
          <w:rFonts w:cs="Arial"/>
          <w:b/>
          <w:color w:val="000000" w:themeColor="text1"/>
          <w:spacing w:val="-1"/>
        </w:rPr>
        <w:t>inactive</w:t>
      </w:r>
      <w:r w:rsidR="00CC006C" w:rsidRPr="00D17560">
        <w:rPr>
          <w:rFonts w:cs="Arial"/>
          <w:b/>
          <w:color w:val="000000" w:themeColor="text1"/>
          <w:spacing w:val="48"/>
        </w:rPr>
        <w:t xml:space="preserve"> </w:t>
      </w:r>
      <w:r w:rsidR="0063099B">
        <w:rPr>
          <w:rFonts w:cs="Arial"/>
          <w:b/>
          <w:color w:val="000000" w:themeColor="text1"/>
          <w:spacing w:val="-1"/>
        </w:rPr>
        <w:t>customer</w:t>
      </w:r>
      <w:r w:rsidR="00CC006C" w:rsidRPr="00D17560">
        <w:rPr>
          <w:rFonts w:cs="Arial"/>
          <w:b/>
          <w:color w:val="000000" w:themeColor="text1"/>
          <w:spacing w:val="49"/>
        </w:rPr>
        <w:t xml:space="preserve"> </w:t>
      </w:r>
      <w:r w:rsidR="00CC006C" w:rsidRPr="00D17560">
        <w:rPr>
          <w:rFonts w:cs="Arial"/>
          <w:b/>
          <w:color w:val="000000" w:themeColor="text1"/>
          <w:spacing w:val="-1"/>
        </w:rPr>
        <w:t>files</w:t>
      </w:r>
      <w:r w:rsidR="00CC006C" w:rsidRPr="00D17560">
        <w:rPr>
          <w:rFonts w:cs="Arial"/>
          <w:b/>
          <w:color w:val="000000" w:themeColor="text1"/>
          <w:spacing w:val="48"/>
        </w:rPr>
        <w:t xml:space="preserve"> </w:t>
      </w:r>
      <w:r w:rsidR="00CC006C" w:rsidRPr="00D17560">
        <w:rPr>
          <w:rFonts w:cs="Arial"/>
          <w:b/>
          <w:color w:val="000000" w:themeColor="text1"/>
          <w:spacing w:val="-1"/>
        </w:rPr>
        <w:t>for</w:t>
      </w:r>
      <w:r w:rsidR="00CC006C" w:rsidRPr="00D17560">
        <w:rPr>
          <w:rFonts w:cs="Arial"/>
          <w:b/>
          <w:color w:val="000000" w:themeColor="text1"/>
          <w:spacing w:val="49"/>
        </w:rPr>
        <w:t xml:space="preserve"> </w:t>
      </w:r>
      <w:r w:rsidR="00CC006C" w:rsidRPr="00D17560">
        <w:rPr>
          <w:rFonts w:cs="Arial"/>
          <w:b/>
          <w:color w:val="000000" w:themeColor="text1"/>
          <w:spacing w:val="-1"/>
        </w:rPr>
        <w:t>seven</w:t>
      </w:r>
      <w:r w:rsidR="00CC006C" w:rsidRPr="00D17560">
        <w:rPr>
          <w:rFonts w:cs="Arial"/>
          <w:b/>
          <w:color w:val="000000" w:themeColor="text1"/>
          <w:spacing w:val="48"/>
        </w:rPr>
        <w:t xml:space="preserve"> </w:t>
      </w:r>
      <w:r w:rsidR="00CC006C" w:rsidRPr="00D17560">
        <w:rPr>
          <w:rFonts w:cs="Arial"/>
          <w:b/>
          <w:color w:val="000000" w:themeColor="text1"/>
        </w:rPr>
        <w:t>(7)</w:t>
      </w:r>
      <w:r w:rsidR="00CC006C" w:rsidRPr="00D17560">
        <w:rPr>
          <w:rFonts w:cs="Arial"/>
          <w:b/>
          <w:color w:val="000000" w:themeColor="text1"/>
          <w:spacing w:val="47"/>
        </w:rPr>
        <w:t xml:space="preserve"> </w:t>
      </w:r>
      <w:r w:rsidR="00CC006C" w:rsidRPr="00D17560">
        <w:rPr>
          <w:rFonts w:cs="Arial"/>
          <w:b/>
          <w:color w:val="000000" w:themeColor="text1"/>
          <w:spacing w:val="-1"/>
        </w:rPr>
        <w:t>years.</w:t>
      </w:r>
      <w:r w:rsidR="00CC006C" w:rsidRPr="00D17560">
        <w:rPr>
          <w:rFonts w:cs="Arial"/>
          <w:b/>
          <w:color w:val="000000" w:themeColor="text1"/>
          <w:spacing w:val="41"/>
        </w:rPr>
        <w:t xml:space="preserve"> </w:t>
      </w:r>
    </w:p>
    <w:p w14:paraId="55B745C7" w14:textId="77777777" w:rsidR="00DC08CA" w:rsidRPr="00D17560" w:rsidRDefault="00DC08CA" w:rsidP="00BA408E">
      <w:pPr>
        <w:pStyle w:val="BodyText"/>
        <w:ind w:left="-180" w:right="-270"/>
        <w:jc w:val="both"/>
        <w:rPr>
          <w:rFonts w:cs="Arial"/>
          <w:b/>
          <w:color w:val="000000" w:themeColor="text1"/>
        </w:rPr>
      </w:pPr>
    </w:p>
    <w:p w14:paraId="2EEC9DF1" w14:textId="1422070A" w:rsidR="00DE26BD" w:rsidRPr="00D17560" w:rsidRDefault="00CC006C" w:rsidP="00BA408E">
      <w:pPr>
        <w:spacing w:line="240" w:lineRule="auto"/>
        <w:ind w:left="-180" w:right="-270"/>
        <w:jc w:val="both"/>
        <w:rPr>
          <w:rFonts w:ascii="Arial" w:hAnsi="Arial" w:cs="Arial"/>
          <w:color w:val="000000" w:themeColor="text1"/>
          <w:sz w:val="20"/>
          <w:szCs w:val="20"/>
        </w:rPr>
      </w:pPr>
      <w:r w:rsidRPr="00D17560">
        <w:rPr>
          <w:rFonts w:ascii="Arial" w:hAnsi="Arial" w:cs="Arial"/>
          <w:color w:val="000000" w:themeColor="text1"/>
          <w:sz w:val="20"/>
          <w:szCs w:val="20"/>
        </w:rPr>
        <w:t xml:space="preserve">Nationwide has developed this checklist </w:t>
      </w:r>
      <w:r w:rsidR="00DC08CA" w:rsidRPr="00D17560">
        <w:rPr>
          <w:rFonts w:ascii="Arial" w:hAnsi="Arial" w:cs="Arial"/>
          <w:color w:val="000000" w:themeColor="text1"/>
          <w:sz w:val="20"/>
          <w:szCs w:val="20"/>
        </w:rPr>
        <w:t xml:space="preserve">to assist </w:t>
      </w:r>
      <w:r w:rsidR="0063099B">
        <w:rPr>
          <w:rFonts w:ascii="Arial" w:hAnsi="Arial" w:cs="Arial"/>
          <w:color w:val="000000" w:themeColor="text1"/>
          <w:sz w:val="20"/>
          <w:szCs w:val="20"/>
        </w:rPr>
        <w:t>you as the financial professional</w:t>
      </w:r>
      <w:r w:rsidR="00DC08CA" w:rsidRPr="00D17560">
        <w:rPr>
          <w:rFonts w:ascii="Arial" w:hAnsi="Arial" w:cs="Arial"/>
          <w:color w:val="000000" w:themeColor="text1"/>
          <w:sz w:val="20"/>
          <w:szCs w:val="20"/>
        </w:rPr>
        <w:t xml:space="preserve"> with </w:t>
      </w:r>
      <w:r w:rsidR="0063099B">
        <w:rPr>
          <w:rFonts w:ascii="Arial" w:hAnsi="Arial" w:cs="Arial"/>
          <w:color w:val="000000" w:themeColor="text1"/>
          <w:sz w:val="20"/>
          <w:szCs w:val="20"/>
        </w:rPr>
        <w:t xml:space="preserve">state required </w:t>
      </w:r>
      <w:r w:rsidR="00DC08CA" w:rsidRPr="00D17560">
        <w:rPr>
          <w:rFonts w:ascii="Arial" w:hAnsi="Arial" w:cs="Arial"/>
          <w:color w:val="000000" w:themeColor="text1"/>
          <w:sz w:val="20"/>
          <w:szCs w:val="20"/>
        </w:rPr>
        <w:t xml:space="preserve">Suitability/Best Interest documentation and record keeping requirements. </w:t>
      </w:r>
      <w:r w:rsidR="00DE26BD" w:rsidRPr="00D17560">
        <w:rPr>
          <w:rFonts w:ascii="Arial" w:hAnsi="Arial" w:cs="Arial"/>
          <w:color w:val="000000" w:themeColor="text1"/>
          <w:sz w:val="20"/>
          <w:szCs w:val="20"/>
        </w:rPr>
        <w:t xml:space="preserve">The checklist reflects Nationwide’s </w:t>
      </w:r>
      <w:r w:rsidR="00C24D36" w:rsidRPr="00D17560">
        <w:rPr>
          <w:rFonts w:ascii="Arial" w:hAnsi="Arial" w:cs="Arial"/>
          <w:color w:val="000000" w:themeColor="text1"/>
          <w:sz w:val="20"/>
          <w:szCs w:val="20"/>
        </w:rPr>
        <w:t xml:space="preserve">current </w:t>
      </w:r>
      <w:r w:rsidR="00DE26BD" w:rsidRPr="00D17560">
        <w:rPr>
          <w:rFonts w:ascii="Arial" w:hAnsi="Arial" w:cs="Arial"/>
          <w:color w:val="000000" w:themeColor="text1"/>
          <w:sz w:val="20"/>
          <w:szCs w:val="20"/>
        </w:rPr>
        <w:t>understanding of the Regulation</w:t>
      </w:r>
      <w:r w:rsidR="00C24D36" w:rsidRPr="00D17560">
        <w:rPr>
          <w:rFonts w:ascii="Arial" w:hAnsi="Arial" w:cs="Arial"/>
          <w:color w:val="000000" w:themeColor="text1"/>
          <w:sz w:val="20"/>
          <w:szCs w:val="20"/>
        </w:rPr>
        <w:t xml:space="preserve"> and any future changes will be published on nationwidefinancial.com.  </w:t>
      </w:r>
    </w:p>
    <w:p w14:paraId="6FBF8F2C" w14:textId="20B79B67" w:rsidR="00CC006C" w:rsidRPr="00D17560" w:rsidRDefault="00CC006C" w:rsidP="00BA408E">
      <w:pPr>
        <w:pStyle w:val="BodyText"/>
        <w:ind w:left="-180" w:right="-270"/>
        <w:jc w:val="both"/>
        <w:rPr>
          <w:rFonts w:cs="Arial"/>
          <w:color w:val="000000" w:themeColor="text1"/>
        </w:rPr>
      </w:pPr>
      <w:r w:rsidRPr="00D17560">
        <w:rPr>
          <w:rFonts w:cs="Arial"/>
          <w:color w:val="000000" w:themeColor="text1"/>
        </w:rPr>
        <w:t>If</w:t>
      </w:r>
      <w:r w:rsidRPr="00D17560">
        <w:rPr>
          <w:rFonts w:cs="Arial"/>
          <w:color w:val="000000" w:themeColor="text1"/>
          <w:spacing w:val="6"/>
        </w:rPr>
        <w:t xml:space="preserve"> </w:t>
      </w:r>
      <w:r w:rsidRPr="00D17560">
        <w:rPr>
          <w:rFonts w:cs="Arial"/>
          <w:color w:val="000000" w:themeColor="text1"/>
        </w:rPr>
        <w:t>the</w:t>
      </w:r>
      <w:r w:rsidR="00513A0A" w:rsidRPr="00D17560">
        <w:rPr>
          <w:rFonts w:cs="Arial"/>
          <w:color w:val="000000" w:themeColor="text1"/>
          <w:spacing w:val="-1"/>
        </w:rPr>
        <w:t xml:space="preserve"> </w:t>
      </w:r>
      <w:r w:rsidR="0063099B">
        <w:rPr>
          <w:rFonts w:cs="Arial"/>
          <w:color w:val="000000" w:themeColor="text1"/>
          <w:spacing w:val="-1"/>
        </w:rPr>
        <w:t>Financial Professional</w:t>
      </w:r>
      <w:r w:rsidR="00600B05" w:rsidRPr="00D17560">
        <w:rPr>
          <w:rFonts w:cs="Arial"/>
          <w:color w:val="000000" w:themeColor="text1"/>
          <w:spacing w:val="-1"/>
        </w:rPr>
        <w:t>’</w:t>
      </w:r>
      <w:r w:rsidR="00E7253B" w:rsidRPr="00D17560">
        <w:rPr>
          <w:rFonts w:cs="Arial"/>
          <w:color w:val="000000" w:themeColor="text1"/>
          <w:spacing w:val="-1"/>
        </w:rPr>
        <w:t>s</w:t>
      </w:r>
      <w:r w:rsidR="00B24E26" w:rsidRPr="00D17560">
        <w:rPr>
          <w:rFonts w:cs="Arial"/>
          <w:color w:val="000000" w:themeColor="text1"/>
          <w:spacing w:val="-1"/>
        </w:rPr>
        <w:t xml:space="preserve"> firm conducts suitability</w:t>
      </w:r>
      <w:r w:rsidRPr="00D17560">
        <w:rPr>
          <w:rFonts w:cs="Arial"/>
          <w:color w:val="000000" w:themeColor="text1"/>
          <w:spacing w:val="-1"/>
        </w:rPr>
        <w:t>,</w:t>
      </w:r>
      <w:r w:rsidRPr="00D17560">
        <w:rPr>
          <w:rFonts w:cs="Arial"/>
          <w:color w:val="000000" w:themeColor="text1"/>
          <w:spacing w:val="6"/>
        </w:rPr>
        <w:t xml:space="preserve"> </w:t>
      </w:r>
      <w:r w:rsidRPr="00D17560">
        <w:rPr>
          <w:rFonts w:cs="Arial"/>
          <w:color w:val="000000" w:themeColor="text1"/>
        </w:rPr>
        <w:t>it</w:t>
      </w:r>
      <w:r w:rsidRPr="00D17560">
        <w:rPr>
          <w:rFonts w:cs="Arial"/>
          <w:color w:val="000000" w:themeColor="text1"/>
          <w:spacing w:val="6"/>
        </w:rPr>
        <w:t xml:space="preserve"> </w:t>
      </w:r>
      <w:r w:rsidRPr="00D17560">
        <w:rPr>
          <w:rFonts w:cs="Arial"/>
          <w:color w:val="000000" w:themeColor="text1"/>
        </w:rPr>
        <w:t>is</w:t>
      </w:r>
      <w:r w:rsidRPr="00D17560">
        <w:rPr>
          <w:rFonts w:cs="Arial"/>
          <w:color w:val="000000" w:themeColor="text1"/>
          <w:spacing w:val="6"/>
        </w:rPr>
        <w:t xml:space="preserve"> </w:t>
      </w:r>
      <w:r w:rsidRPr="00D17560">
        <w:rPr>
          <w:rFonts w:cs="Arial"/>
          <w:color w:val="000000" w:themeColor="text1"/>
          <w:spacing w:val="-1"/>
        </w:rPr>
        <w:t>the</w:t>
      </w:r>
      <w:r w:rsidRPr="00D17560">
        <w:rPr>
          <w:rFonts w:cs="Arial"/>
          <w:color w:val="000000" w:themeColor="text1"/>
          <w:spacing w:val="6"/>
        </w:rPr>
        <w:t xml:space="preserve"> </w:t>
      </w:r>
      <w:r w:rsidRPr="00D17560">
        <w:rPr>
          <w:rFonts w:cs="Arial"/>
          <w:color w:val="000000" w:themeColor="text1"/>
          <w:spacing w:val="-1"/>
        </w:rPr>
        <w:t>responsibility</w:t>
      </w:r>
      <w:r w:rsidRPr="00D17560">
        <w:rPr>
          <w:rFonts w:cs="Arial"/>
          <w:color w:val="000000" w:themeColor="text1"/>
          <w:spacing w:val="6"/>
        </w:rPr>
        <w:t xml:space="preserve"> </w:t>
      </w:r>
      <w:r w:rsidRPr="00D17560">
        <w:rPr>
          <w:rFonts w:cs="Arial"/>
          <w:color w:val="000000" w:themeColor="text1"/>
        </w:rPr>
        <w:t>of</w:t>
      </w:r>
      <w:r w:rsidRPr="00D17560">
        <w:rPr>
          <w:rFonts w:cs="Arial"/>
          <w:color w:val="000000" w:themeColor="text1"/>
          <w:spacing w:val="6"/>
        </w:rPr>
        <w:t xml:space="preserve"> </w:t>
      </w:r>
      <w:r w:rsidRPr="00D17560">
        <w:rPr>
          <w:rFonts w:cs="Arial"/>
          <w:color w:val="000000" w:themeColor="text1"/>
        </w:rPr>
        <w:t>the</w:t>
      </w:r>
      <w:r w:rsidRPr="00D17560">
        <w:rPr>
          <w:rFonts w:cs="Arial"/>
          <w:color w:val="000000" w:themeColor="text1"/>
          <w:spacing w:val="6"/>
        </w:rPr>
        <w:t xml:space="preserve"> </w:t>
      </w:r>
      <w:r w:rsidR="0063099B">
        <w:rPr>
          <w:rFonts w:cs="Arial"/>
          <w:color w:val="000000" w:themeColor="text1"/>
          <w:spacing w:val="-1"/>
        </w:rPr>
        <w:t>Financial Professional</w:t>
      </w:r>
      <w:r w:rsidR="00513A0A" w:rsidRPr="00D17560">
        <w:rPr>
          <w:rFonts w:cs="Arial"/>
          <w:color w:val="000000" w:themeColor="text1"/>
          <w:spacing w:val="-1"/>
        </w:rPr>
        <w:t xml:space="preserve"> </w:t>
      </w:r>
      <w:r w:rsidRPr="00D17560">
        <w:rPr>
          <w:rFonts w:cs="Arial"/>
          <w:color w:val="000000" w:themeColor="text1"/>
        </w:rPr>
        <w:t>to</w:t>
      </w:r>
      <w:r w:rsidRPr="00D17560">
        <w:rPr>
          <w:rFonts w:cs="Arial"/>
          <w:color w:val="000000" w:themeColor="text1"/>
          <w:spacing w:val="6"/>
        </w:rPr>
        <w:t xml:space="preserve"> </w:t>
      </w:r>
      <w:r w:rsidR="00C24D36" w:rsidRPr="00D17560">
        <w:rPr>
          <w:rFonts w:cs="Arial"/>
          <w:color w:val="000000" w:themeColor="text1"/>
          <w:spacing w:val="6"/>
        </w:rPr>
        <w:t xml:space="preserve">follow their Firm’s policies and procedures including </w:t>
      </w:r>
      <w:r w:rsidRPr="00D17560">
        <w:rPr>
          <w:rFonts w:cs="Arial"/>
          <w:color w:val="000000" w:themeColor="text1"/>
        </w:rPr>
        <w:t>the</w:t>
      </w:r>
      <w:r w:rsidRPr="00D17560">
        <w:rPr>
          <w:rFonts w:cs="Arial"/>
          <w:color w:val="000000" w:themeColor="text1"/>
          <w:spacing w:val="-1"/>
        </w:rPr>
        <w:t xml:space="preserve"> </w:t>
      </w:r>
      <w:r w:rsidRPr="00D17560">
        <w:rPr>
          <w:rFonts w:cs="Arial"/>
          <w:color w:val="000000" w:themeColor="text1"/>
        </w:rPr>
        <w:t>Books</w:t>
      </w:r>
      <w:r w:rsidRPr="00D17560">
        <w:rPr>
          <w:rFonts w:cs="Arial"/>
          <w:color w:val="000000" w:themeColor="text1"/>
          <w:spacing w:val="-1"/>
        </w:rPr>
        <w:t xml:space="preserve"> and Records</w:t>
      </w:r>
      <w:r w:rsidRPr="00D17560">
        <w:rPr>
          <w:rFonts w:cs="Arial"/>
          <w:color w:val="000000" w:themeColor="text1"/>
          <w:spacing w:val="-2"/>
        </w:rPr>
        <w:t xml:space="preserve"> </w:t>
      </w:r>
      <w:r w:rsidRPr="00D17560">
        <w:rPr>
          <w:rFonts w:cs="Arial"/>
          <w:color w:val="000000" w:themeColor="text1"/>
          <w:spacing w:val="-1"/>
        </w:rPr>
        <w:t>requirements</w:t>
      </w:r>
      <w:r w:rsidR="00407BAE" w:rsidRPr="00D17560">
        <w:rPr>
          <w:rFonts w:cs="Arial"/>
          <w:color w:val="000000" w:themeColor="text1"/>
        </w:rPr>
        <w:t>.</w:t>
      </w:r>
      <w:r w:rsidR="00B24E26" w:rsidRPr="00D17560">
        <w:rPr>
          <w:rFonts w:cs="Arial"/>
          <w:color w:val="000000" w:themeColor="text1"/>
        </w:rPr>
        <w:t xml:space="preserve"> It is important to understand that </w:t>
      </w:r>
      <w:r w:rsidR="0063099B">
        <w:rPr>
          <w:rFonts w:cs="Arial"/>
          <w:color w:val="000000" w:themeColor="text1"/>
        </w:rPr>
        <w:t>any state regulator</w:t>
      </w:r>
      <w:r w:rsidR="00B24E26" w:rsidRPr="00D17560">
        <w:rPr>
          <w:rFonts w:cs="Arial"/>
          <w:color w:val="000000" w:themeColor="text1"/>
        </w:rPr>
        <w:t xml:space="preserve"> could request this information from </w:t>
      </w:r>
      <w:r w:rsidR="00B24E26" w:rsidRPr="00D17560">
        <w:rPr>
          <w:rFonts w:cs="Arial"/>
          <w:b/>
          <w:color w:val="000000" w:themeColor="text1"/>
          <w:u w:val="single"/>
        </w:rPr>
        <w:t xml:space="preserve">you </w:t>
      </w:r>
      <w:r w:rsidR="00B24E26" w:rsidRPr="00D17560">
        <w:rPr>
          <w:rFonts w:cs="Arial"/>
          <w:color w:val="000000" w:themeColor="text1"/>
        </w:rPr>
        <w:t xml:space="preserve">as part of a complaint or regulatory inquiry. </w:t>
      </w:r>
    </w:p>
    <w:p w14:paraId="6C1B2228" w14:textId="77777777" w:rsidR="00C52705" w:rsidRPr="00D17560" w:rsidRDefault="00C52705" w:rsidP="00D17560">
      <w:pPr>
        <w:pStyle w:val="BodyText"/>
        <w:ind w:left="0" w:right="-270"/>
        <w:jc w:val="both"/>
        <w:rPr>
          <w:rFonts w:cs="Arial"/>
          <w:color w:val="000000" w:themeColor="text1"/>
        </w:rPr>
      </w:pPr>
    </w:p>
    <w:p w14:paraId="49BF13E9" w14:textId="1076F94A" w:rsidR="00567B14" w:rsidRPr="00D17560" w:rsidRDefault="00567B14" w:rsidP="00B11544">
      <w:pPr>
        <w:spacing w:after="0" w:line="240" w:lineRule="auto"/>
        <w:ind w:left="-187" w:right="-270"/>
        <w:jc w:val="both"/>
        <w:rPr>
          <w:rFonts w:ascii="Arial" w:hAnsi="Arial" w:cs="Arial"/>
          <w:b/>
          <w:color w:val="000000" w:themeColor="text1"/>
          <w:sz w:val="20"/>
          <w:szCs w:val="20"/>
        </w:rPr>
      </w:pPr>
      <w:bookmarkStart w:id="1" w:name="_Hlk13812447"/>
      <w:r w:rsidRPr="00D17560">
        <w:rPr>
          <w:rFonts w:ascii="Arial" w:hAnsi="Arial" w:cs="Arial"/>
          <w:b/>
          <w:color w:val="000000" w:themeColor="text1"/>
          <w:sz w:val="20"/>
          <w:szCs w:val="20"/>
        </w:rPr>
        <w:t xml:space="preserve">For each </w:t>
      </w:r>
      <w:r w:rsidR="0063099B">
        <w:rPr>
          <w:rFonts w:ascii="Arial" w:hAnsi="Arial" w:cs="Arial"/>
          <w:b/>
          <w:color w:val="000000" w:themeColor="text1"/>
          <w:sz w:val="20"/>
          <w:szCs w:val="20"/>
        </w:rPr>
        <w:t xml:space="preserve">annuity </w:t>
      </w:r>
      <w:r w:rsidR="005A5636" w:rsidRPr="00D17560">
        <w:rPr>
          <w:rFonts w:ascii="Arial" w:hAnsi="Arial" w:cs="Arial"/>
          <w:b/>
          <w:color w:val="000000" w:themeColor="text1"/>
          <w:sz w:val="20"/>
          <w:szCs w:val="20"/>
        </w:rPr>
        <w:t xml:space="preserve">sales </w:t>
      </w:r>
      <w:r w:rsidRPr="00D17560">
        <w:rPr>
          <w:rFonts w:ascii="Arial" w:hAnsi="Arial" w:cs="Arial"/>
          <w:b/>
          <w:color w:val="000000" w:themeColor="text1"/>
          <w:sz w:val="20"/>
          <w:szCs w:val="20"/>
        </w:rPr>
        <w:t>transaction in which you</w:t>
      </w:r>
      <w:r w:rsidR="0074400E" w:rsidRPr="00D17560">
        <w:rPr>
          <w:rFonts w:ascii="Arial" w:hAnsi="Arial" w:cs="Arial"/>
          <w:b/>
          <w:color w:val="000000" w:themeColor="text1"/>
          <w:sz w:val="20"/>
          <w:szCs w:val="20"/>
        </w:rPr>
        <w:t xml:space="preserve"> </w:t>
      </w:r>
      <w:r w:rsidR="005A5636" w:rsidRPr="00D17560">
        <w:rPr>
          <w:rFonts w:ascii="Arial" w:hAnsi="Arial" w:cs="Arial"/>
          <w:b/>
          <w:color w:val="000000" w:themeColor="text1"/>
          <w:sz w:val="20"/>
          <w:szCs w:val="20"/>
        </w:rPr>
        <w:t xml:space="preserve">submit a new business application, </w:t>
      </w:r>
      <w:r w:rsidRPr="00D17560">
        <w:rPr>
          <w:rFonts w:ascii="Arial" w:hAnsi="Arial" w:cs="Arial"/>
          <w:b/>
          <w:color w:val="000000" w:themeColor="text1"/>
          <w:sz w:val="20"/>
          <w:szCs w:val="20"/>
        </w:rPr>
        <w:t xml:space="preserve"> you </w:t>
      </w:r>
      <w:r w:rsidR="0074400E" w:rsidRPr="00D17560">
        <w:rPr>
          <w:rFonts w:ascii="Arial" w:hAnsi="Arial" w:cs="Arial"/>
          <w:b/>
          <w:color w:val="000000" w:themeColor="text1"/>
          <w:sz w:val="20"/>
          <w:szCs w:val="20"/>
        </w:rPr>
        <w:t>must complete:</w:t>
      </w:r>
      <w:r w:rsidRPr="00D17560">
        <w:rPr>
          <w:rFonts w:ascii="Arial" w:hAnsi="Arial" w:cs="Arial"/>
          <w:b/>
          <w:color w:val="000000" w:themeColor="text1"/>
          <w:sz w:val="20"/>
          <w:szCs w:val="20"/>
        </w:rPr>
        <w:t xml:space="preserve"> </w:t>
      </w:r>
    </w:p>
    <w:p w14:paraId="378D467F" w14:textId="41D641E4" w:rsidR="00567B14" w:rsidRPr="00D17560" w:rsidRDefault="00567B14" w:rsidP="00D17560">
      <w:pPr>
        <w:spacing w:after="0" w:line="240" w:lineRule="auto"/>
        <w:ind w:left="-187" w:right="-270"/>
        <w:rPr>
          <w:rFonts w:ascii="Arial" w:hAnsi="Arial" w:cs="Arial"/>
          <w:b/>
          <w:sz w:val="20"/>
          <w:szCs w:val="20"/>
        </w:rPr>
      </w:pPr>
    </w:p>
    <w:p w14:paraId="3E8B23BB" w14:textId="7C7B9FFE" w:rsidR="00567B14" w:rsidRPr="00D17560" w:rsidRDefault="00567B14" w:rsidP="00D17560">
      <w:pPr>
        <w:pStyle w:val="ListParagraph"/>
        <w:numPr>
          <w:ilvl w:val="0"/>
          <w:numId w:val="4"/>
        </w:numPr>
        <w:tabs>
          <w:tab w:val="left" w:pos="3600"/>
          <w:tab w:val="left" w:pos="5760"/>
        </w:tabs>
        <w:spacing w:after="0" w:line="240" w:lineRule="auto"/>
        <w:ind w:right="-270"/>
        <w:rPr>
          <w:rFonts w:ascii="Arial" w:hAnsi="Arial" w:cs="Arial"/>
          <w:sz w:val="20"/>
          <w:szCs w:val="20"/>
        </w:rPr>
      </w:pPr>
      <w:r w:rsidRPr="00D17560">
        <w:rPr>
          <w:rFonts w:ascii="Arial" w:hAnsi="Arial" w:cs="Arial"/>
          <w:sz w:val="20"/>
          <w:szCs w:val="20"/>
        </w:rPr>
        <w:t>Need Analysis</w:t>
      </w:r>
      <w:r w:rsidRPr="00D17560">
        <w:rPr>
          <w:rFonts w:ascii="Arial" w:hAnsi="Arial" w:cs="Arial"/>
          <w:sz w:val="20"/>
          <w:szCs w:val="20"/>
        </w:rPr>
        <w:tab/>
      </w:r>
      <w:r w:rsidRPr="00D17560">
        <w:rPr>
          <w:rFonts w:ascii="Arial" w:hAnsi="Arial" w:cs="Arial"/>
          <w:sz w:val="20"/>
          <w:szCs w:val="20"/>
        </w:rPr>
        <w:tab/>
      </w:r>
    </w:p>
    <w:p w14:paraId="7AE696FE" w14:textId="77777777" w:rsidR="00567B14" w:rsidRPr="00D17560" w:rsidRDefault="00567B14" w:rsidP="00D17560">
      <w:pPr>
        <w:pStyle w:val="ListParagraph"/>
        <w:numPr>
          <w:ilvl w:val="0"/>
          <w:numId w:val="4"/>
        </w:numPr>
        <w:tabs>
          <w:tab w:val="left" w:pos="3600"/>
          <w:tab w:val="left" w:pos="5760"/>
        </w:tabs>
        <w:spacing w:after="0" w:line="240" w:lineRule="auto"/>
        <w:ind w:right="-270"/>
        <w:rPr>
          <w:rFonts w:ascii="Arial" w:hAnsi="Arial" w:cs="Arial"/>
          <w:sz w:val="20"/>
          <w:szCs w:val="20"/>
        </w:rPr>
      </w:pPr>
      <w:r w:rsidRPr="00D17560">
        <w:rPr>
          <w:rFonts w:ascii="Arial" w:hAnsi="Arial" w:cs="Arial"/>
          <w:sz w:val="20"/>
          <w:szCs w:val="20"/>
        </w:rPr>
        <w:t>Product Comparisons</w:t>
      </w:r>
    </w:p>
    <w:p w14:paraId="7B3B9B36" w14:textId="77777777" w:rsidR="00567B14" w:rsidRPr="00D17560" w:rsidRDefault="00567B14" w:rsidP="00D17560">
      <w:pPr>
        <w:pStyle w:val="ListParagraph"/>
        <w:numPr>
          <w:ilvl w:val="0"/>
          <w:numId w:val="4"/>
        </w:numPr>
        <w:tabs>
          <w:tab w:val="left" w:pos="3600"/>
          <w:tab w:val="left" w:pos="5760"/>
        </w:tabs>
        <w:spacing w:after="0" w:line="240" w:lineRule="auto"/>
        <w:ind w:right="-270"/>
        <w:rPr>
          <w:rFonts w:ascii="Arial" w:hAnsi="Arial" w:cs="Arial"/>
          <w:sz w:val="20"/>
          <w:szCs w:val="20"/>
        </w:rPr>
      </w:pPr>
      <w:r w:rsidRPr="00D17560">
        <w:rPr>
          <w:rFonts w:ascii="Arial" w:hAnsi="Arial" w:cs="Arial"/>
          <w:sz w:val="20"/>
          <w:szCs w:val="20"/>
        </w:rPr>
        <w:t>Signed Carrier Application</w:t>
      </w:r>
    </w:p>
    <w:p w14:paraId="4AAFE55F" w14:textId="58EEC240" w:rsidR="00567B14" w:rsidRDefault="00567B14" w:rsidP="00AD5D3E">
      <w:pPr>
        <w:pStyle w:val="ListParagraph"/>
        <w:numPr>
          <w:ilvl w:val="0"/>
          <w:numId w:val="4"/>
        </w:numPr>
        <w:tabs>
          <w:tab w:val="left" w:pos="3600"/>
          <w:tab w:val="left" w:pos="5760"/>
        </w:tabs>
        <w:spacing w:after="0" w:line="240" w:lineRule="auto"/>
        <w:ind w:right="-270"/>
        <w:rPr>
          <w:rFonts w:ascii="Arial" w:hAnsi="Arial" w:cs="Arial"/>
          <w:sz w:val="20"/>
          <w:szCs w:val="20"/>
        </w:rPr>
      </w:pPr>
      <w:r w:rsidRPr="00B11544">
        <w:rPr>
          <w:rFonts w:ascii="Arial" w:hAnsi="Arial" w:cs="Arial"/>
          <w:sz w:val="20"/>
          <w:szCs w:val="20"/>
        </w:rPr>
        <w:t xml:space="preserve">Signed </w:t>
      </w:r>
      <w:r w:rsidR="004776A2" w:rsidRPr="00B11544">
        <w:rPr>
          <w:rFonts w:ascii="Arial" w:hAnsi="Arial" w:cs="Arial"/>
          <w:sz w:val="20"/>
          <w:szCs w:val="20"/>
        </w:rPr>
        <w:t>Customer</w:t>
      </w:r>
      <w:r w:rsidR="00B11544">
        <w:rPr>
          <w:rFonts w:ascii="Arial" w:hAnsi="Arial" w:cs="Arial"/>
          <w:sz w:val="20"/>
          <w:szCs w:val="20"/>
        </w:rPr>
        <w:t xml:space="preserve"> Profile (i.e., Best Interest/Suitability form)</w:t>
      </w:r>
    </w:p>
    <w:p w14:paraId="5A9EF368" w14:textId="77777777" w:rsidR="00247DC9" w:rsidRPr="00B11544" w:rsidRDefault="00247DC9" w:rsidP="00247DC9">
      <w:pPr>
        <w:pStyle w:val="ListParagraph"/>
        <w:tabs>
          <w:tab w:val="left" w:pos="3600"/>
          <w:tab w:val="left" w:pos="5760"/>
        </w:tabs>
        <w:spacing w:after="0" w:line="240" w:lineRule="auto"/>
        <w:ind w:right="-270"/>
        <w:rPr>
          <w:rFonts w:ascii="Arial" w:hAnsi="Arial" w:cs="Arial"/>
          <w:sz w:val="20"/>
          <w:szCs w:val="20"/>
        </w:rPr>
      </w:pPr>
    </w:p>
    <w:p w14:paraId="1E77A1D8" w14:textId="0D9EC368" w:rsidR="00B24E26" w:rsidRPr="00D17560" w:rsidRDefault="00B24E26" w:rsidP="00D17560">
      <w:pPr>
        <w:spacing w:after="0" w:line="240" w:lineRule="auto"/>
        <w:ind w:left="-187" w:right="-270"/>
        <w:rPr>
          <w:rFonts w:ascii="Arial" w:hAnsi="Arial" w:cs="Arial"/>
          <w:b/>
          <w:sz w:val="20"/>
          <w:szCs w:val="20"/>
        </w:rPr>
      </w:pPr>
      <w:r w:rsidRPr="00D17560">
        <w:rPr>
          <w:rFonts w:ascii="Arial" w:hAnsi="Arial" w:cs="Arial"/>
          <w:b/>
          <w:sz w:val="20"/>
          <w:szCs w:val="20"/>
        </w:rPr>
        <w:t xml:space="preserve">For each transaction in which you interact with a </w:t>
      </w:r>
      <w:r w:rsidR="0063099B">
        <w:rPr>
          <w:rFonts w:ascii="Arial" w:hAnsi="Arial" w:cs="Arial"/>
          <w:b/>
          <w:sz w:val="20"/>
          <w:szCs w:val="20"/>
        </w:rPr>
        <w:t>customer</w:t>
      </w:r>
      <w:r w:rsidRPr="00D17560">
        <w:rPr>
          <w:rFonts w:ascii="Arial" w:hAnsi="Arial" w:cs="Arial"/>
          <w:b/>
          <w:sz w:val="20"/>
          <w:szCs w:val="20"/>
        </w:rPr>
        <w:t>, you should document whether</w:t>
      </w:r>
      <w:r w:rsidR="0074400E" w:rsidRPr="00D17560">
        <w:rPr>
          <w:rFonts w:ascii="Arial" w:hAnsi="Arial" w:cs="Arial"/>
          <w:b/>
          <w:sz w:val="20"/>
          <w:szCs w:val="20"/>
        </w:rPr>
        <w:t>:</w:t>
      </w:r>
      <w:r w:rsidRPr="00D17560">
        <w:rPr>
          <w:rFonts w:ascii="Arial" w:hAnsi="Arial" w:cs="Arial"/>
          <w:b/>
          <w:sz w:val="20"/>
          <w:szCs w:val="20"/>
        </w:rPr>
        <w:t xml:space="preserve"> </w:t>
      </w:r>
    </w:p>
    <w:bookmarkEnd w:id="1"/>
    <w:p w14:paraId="5674FFB1" w14:textId="362B30CB" w:rsidR="00E1233F" w:rsidRPr="00D17560" w:rsidRDefault="000924AC" w:rsidP="00D17560">
      <w:pPr>
        <w:spacing w:after="0" w:line="240" w:lineRule="auto"/>
        <w:ind w:left="-187" w:right="-270"/>
        <w:rPr>
          <w:rFonts w:ascii="Arial" w:hAnsi="Arial" w:cs="Arial"/>
          <w:sz w:val="20"/>
          <w:szCs w:val="20"/>
        </w:rPr>
      </w:pPr>
      <w:r w:rsidRPr="00D17560">
        <w:rPr>
          <w:rFonts w:ascii="Arial" w:hAnsi="Arial" w:cs="Arial"/>
          <w:sz w:val="20"/>
          <w:szCs w:val="20"/>
        </w:rPr>
        <w:tab/>
      </w:r>
    </w:p>
    <w:p w14:paraId="75DA6923" w14:textId="7B7B92E3" w:rsidR="00B24E26" w:rsidRPr="00D17560" w:rsidRDefault="0095294D" w:rsidP="00D17560">
      <w:pPr>
        <w:pStyle w:val="ListParagraph"/>
        <w:numPr>
          <w:ilvl w:val="0"/>
          <w:numId w:val="3"/>
        </w:numPr>
        <w:spacing w:line="240" w:lineRule="auto"/>
        <w:ind w:right="-270"/>
        <w:rPr>
          <w:rFonts w:ascii="Arial" w:hAnsi="Arial" w:cs="Arial"/>
          <w:sz w:val="20"/>
          <w:szCs w:val="20"/>
        </w:rPr>
      </w:pPr>
      <w:r w:rsidRPr="00D17560">
        <w:rPr>
          <w:rFonts w:ascii="Arial" w:hAnsi="Arial" w:cs="Arial"/>
          <w:sz w:val="20"/>
          <w:szCs w:val="20"/>
        </w:rPr>
        <w:t xml:space="preserve">New </w:t>
      </w:r>
      <w:r w:rsidR="005A5636" w:rsidRPr="00D17560">
        <w:rPr>
          <w:rFonts w:ascii="Arial" w:hAnsi="Arial" w:cs="Arial"/>
          <w:sz w:val="20"/>
          <w:szCs w:val="20"/>
        </w:rPr>
        <w:t>r</w:t>
      </w:r>
      <w:r w:rsidRPr="00D17560">
        <w:rPr>
          <w:rFonts w:ascii="Arial" w:hAnsi="Arial" w:cs="Arial"/>
          <w:sz w:val="20"/>
          <w:szCs w:val="20"/>
        </w:rPr>
        <w:t>ecommendation</w:t>
      </w:r>
      <w:r w:rsidR="000924AC" w:rsidRPr="00D17560">
        <w:rPr>
          <w:rFonts w:ascii="Arial" w:hAnsi="Arial" w:cs="Arial"/>
          <w:sz w:val="20"/>
          <w:szCs w:val="20"/>
        </w:rPr>
        <w:t xml:space="preserve">    </w:t>
      </w:r>
      <w:r w:rsidR="00513A0A" w:rsidRPr="00D17560">
        <w:rPr>
          <w:rFonts w:ascii="Arial" w:hAnsi="Arial" w:cs="Arial"/>
          <w:sz w:val="20"/>
          <w:szCs w:val="20"/>
        </w:rPr>
        <w:tab/>
      </w:r>
    </w:p>
    <w:p w14:paraId="4A63121B" w14:textId="22F422AF" w:rsidR="00B24E26" w:rsidRPr="004776A2" w:rsidRDefault="0095294D" w:rsidP="004776A2">
      <w:pPr>
        <w:pStyle w:val="ListParagraph"/>
        <w:numPr>
          <w:ilvl w:val="0"/>
          <w:numId w:val="3"/>
        </w:numPr>
        <w:spacing w:line="240" w:lineRule="auto"/>
        <w:ind w:right="-270"/>
        <w:rPr>
          <w:rFonts w:ascii="Arial" w:hAnsi="Arial" w:cs="Arial"/>
          <w:sz w:val="20"/>
          <w:szCs w:val="20"/>
        </w:rPr>
      </w:pPr>
      <w:r w:rsidRPr="00D17560">
        <w:rPr>
          <w:rFonts w:ascii="Arial" w:hAnsi="Arial" w:cs="Arial"/>
          <w:sz w:val="20"/>
          <w:szCs w:val="20"/>
        </w:rPr>
        <w:t xml:space="preserve">No </w:t>
      </w:r>
      <w:r w:rsidR="005A5636" w:rsidRPr="00D17560">
        <w:rPr>
          <w:rFonts w:ascii="Arial" w:hAnsi="Arial" w:cs="Arial"/>
          <w:sz w:val="20"/>
          <w:szCs w:val="20"/>
        </w:rPr>
        <w:t>r</w:t>
      </w:r>
      <w:r w:rsidRPr="00D17560">
        <w:rPr>
          <w:rFonts w:ascii="Arial" w:hAnsi="Arial" w:cs="Arial"/>
          <w:sz w:val="20"/>
          <w:szCs w:val="20"/>
        </w:rPr>
        <w:t>ecommendation</w:t>
      </w:r>
      <w:r w:rsidR="001321A1" w:rsidRPr="00D17560">
        <w:rPr>
          <w:rFonts w:ascii="Arial" w:hAnsi="Arial" w:cs="Arial"/>
          <w:sz w:val="20"/>
          <w:szCs w:val="20"/>
        </w:rPr>
        <w:t xml:space="preserve"> </w:t>
      </w:r>
      <w:r w:rsidR="005A5636" w:rsidRPr="00D17560">
        <w:rPr>
          <w:rFonts w:ascii="Arial" w:hAnsi="Arial" w:cs="Arial"/>
          <w:sz w:val="20"/>
          <w:szCs w:val="20"/>
        </w:rPr>
        <w:t>m</w:t>
      </w:r>
      <w:r w:rsidR="0064437B" w:rsidRPr="00D17560">
        <w:rPr>
          <w:rFonts w:ascii="Arial" w:hAnsi="Arial" w:cs="Arial"/>
          <w:sz w:val="20"/>
          <w:szCs w:val="20"/>
        </w:rPr>
        <w:t xml:space="preserve">ade   </w:t>
      </w:r>
      <w:r w:rsidR="00513A0A" w:rsidRPr="004776A2">
        <w:rPr>
          <w:rFonts w:ascii="Arial" w:hAnsi="Arial" w:cs="Arial"/>
          <w:sz w:val="20"/>
          <w:szCs w:val="20"/>
        </w:rPr>
        <w:tab/>
      </w:r>
    </w:p>
    <w:p w14:paraId="16FC730D" w14:textId="0EC84599" w:rsidR="004776A2" w:rsidRDefault="0063099B" w:rsidP="004776A2">
      <w:pPr>
        <w:pStyle w:val="ListParagraph"/>
        <w:numPr>
          <w:ilvl w:val="0"/>
          <w:numId w:val="3"/>
        </w:numPr>
        <w:spacing w:line="240" w:lineRule="auto"/>
        <w:ind w:right="-270"/>
        <w:rPr>
          <w:rFonts w:ascii="Arial" w:hAnsi="Arial" w:cs="Arial"/>
          <w:sz w:val="20"/>
          <w:szCs w:val="20"/>
        </w:rPr>
      </w:pPr>
      <w:r>
        <w:rPr>
          <w:rFonts w:ascii="Arial" w:hAnsi="Arial" w:cs="Arial"/>
          <w:sz w:val="20"/>
          <w:szCs w:val="20"/>
        </w:rPr>
        <w:t>Customer</w:t>
      </w:r>
      <w:r w:rsidR="00E1233F" w:rsidRPr="00D17560">
        <w:rPr>
          <w:rFonts w:ascii="Arial" w:hAnsi="Arial" w:cs="Arial"/>
          <w:sz w:val="20"/>
          <w:szCs w:val="20"/>
        </w:rPr>
        <w:t xml:space="preserve"> </w:t>
      </w:r>
      <w:r w:rsidR="00513A0A" w:rsidRPr="00D17560">
        <w:rPr>
          <w:rFonts w:ascii="Arial" w:hAnsi="Arial" w:cs="Arial"/>
          <w:sz w:val="20"/>
          <w:szCs w:val="20"/>
        </w:rPr>
        <w:t>decision</w:t>
      </w:r>
      <w:r w:rsidR="00E1233F" w:rsidRPr="00D17560">
        <w:rPr>
          <w:rFonts w:ascii="Arial" w:hAnsi="Arial" w:cs="Arial"/>
          <w:sz w:val="20"/>
          <w:szCs w:val="20"/>
        </w:rPr>
        <w:t xml:space="preserve"> </w:t>
      </w:r>
      <w:r w:rsidR="00513A0A" w:rsidRPr="00D17560">
        <w:rPr>
          <w:rFonts w:ascii="Arial" w:hAnsi="Arial" w:cs="Arial"/>
          <w:sz w:val="20"/>
          <w:szCs w:val="20"/>
        </w:rPr>
        <w:t xml:space="preserve">made </w:t>
      </w:r>
      <w:r w:rsidR="00E1233F" w:rsidRPr="00D17560">
        <w:rPr>
          <w:rFonts w:ascii="Arial" w:hAnsi="Arial" w:cs="Arial"/>
          <w:sz w:val="20"/>
          <w:szCs w:val="20"/>
        </w:rPr>
        <w:t>against</w:t>
      </w:r>
      <w:r w:rsidR="0064437B" w:rsidRPr="00D17560">
        <w:rPr>
          <w:rFonts w:ascii="Arial" w:hAnsi="Arial" w:cs="Arial"/>
          <w:sz w:val="20"/>
          <w:szCs w:val="20"/>
        </w:rPr>
        <w:t xml:space="preserve"> </w:t>
      </w:r>
      <w:r w:rsidR="00B24E26" w:rsidRPr="00D17560">
        <w:rPr>
          <w:rFonts w:ascii="Arial" w:hAnsi="Arial" w:cs="Arial"/>
          <w:sz w:val="20"/>
          <w:szCs w:val="20"/>
        </w:rPr>
        <w:t xml:space="preserve">the </w:t>
      </w:r>
      <w:r>
        <w:rPr>
          <w:rFonts w:ascii="Arial" w:hAnsi="Arial" w:cs="Arial"/>
          <w:sz w:val="20"/>
          <w:szCs w:val="20"/>
        </w:rPr>
        <w:t>Financial Professional</w:t>
      </w:r>
      <w:r w:rsidR="00E1233F" w:rsidRPr="00D17560">
        <w:rPr>
          <w:rFonts w:ascii="Arial" w:hAnsi="Arial" w:cs="Arial"/>
          <w:sz w:val="20"/>
          <w:szCs w:val="20"/>
        </w:rPr>
        <w:t xml:space="preserve"> </w:t>
      </w:r>
      <w:r w:rsidR="001321A1" w:rsidRPr="00D17560">
        <w:rPr>
          <w:rFonts w:ascii="Arial" w:hAnsi="Arial" w:cs="Arial"/>
          <w:sz w:val="20"/>
          <w:szCs w:val="20"/>
        </w:rPr>
        <w:t>recommendatio</w:t>
      </w:r>
      <w:r w:rsidR="004776A2">
        <w:rPr>
          <w:rFonts w:ascii="Arial" w:hAnsi="Arial" w:cs="Arial"/>
          <w:sz w:val="20"/>
          <w:szCs w:val="20"/>
        </w:rPr>
        <w:t>n</w:t>
      </w:r>
    </w:p>
    <w:p w14:paraId="2A2E89EC" w14:textId="77777777" w:rsidR="004776A2" w:rsidRDefault="004776A2" w:rsidP="004776A2">
      <w:pPr>
        <w:pStyle w:val="ListParagraph"/>
        <w:numPr>
          <w:ilvl w:val="0"/>
          <w:numId w:val="3"/>
        </w:numPr>
        <w:spacing w:line="240" w:lineRule="auto"/>
        <w:ind w:right="-270"/>
        <w:rPr>
          <w:rFonts w:ascii="Arial" w:hAnsi="Arial" w:cs="Arial"/>
          <w:sz w:val="20"/>
          <w:szCs w:val="20"/>
        </w:rPr>
      </w:pPr>
      <w:r>
        <w:rPr>
          <w:rFonts w:ascii="Arial" w:hAnsi="Arial" w:cs="Arial"/>
          <w:sz w:val="20"/>
          <w:szCs w:val="20"/>
        </w:rPr>
        <w:t>Customer refuses to provide relevant suitability information</w:t>
      </w:r>
    </w:p>
    <w:p w14:paraId="0060F22C" w14:textId="1EECB4AD" w:rsidR="004776A2" w:rsidRPr="00247DC9" w:rsidRDefault="004776A2" w:rsidP="004776A2">
      <w:pPr>
        <w:pStyle w:val="ListParagraph"/>
        <w:numPr>
          <w:ilvl w:val="0"/>
          <w:numId w:val="3"/>
        </w:numPr>
        <w:spacing w:line="240" w:lineRule="auto"/>
        <w:ind w:right="-270"/>
        <w:rPr>
          <w:rFonts w:ascii="Arial" w:hAnsi="Arial" w:cs="Arial"/>
          <w:sz w:val="18"/>
          <w:szCs w:val="20"/>
        </w:rPr>
      </w:pPr>
      <w:r w:rsidRPr="004776A2">
        <w:rPr>
          <w:rFonts w:ascii="Arial" w:hAnsi="Arial" w:cs="Arial"/>
          <w:sz w:val="18"/>
          <w:szCs w:val="20"/>
        </w:rPr>
        <w:t>R</w:t>
      </w:r>
      <w:r w:rsidRPr="004776A2">
        <w:rPr>
          <w:rFonts w:ascii="Arial" w:hAnsi="Arial" w:cs="Arial"/>
          <w:sz w:val="20"/>
        </w:rPr>
        <w:t xml:space="preserve">ecommendation made and later found to be inaccurate material information </w:t>
      </w:r>
    </w:p>
    <w:p w14:paraId="79DC06CB" w14:textId="77777777" w:rsidR="00247DC9" w:rsidRPr="004776A2" w:rsidRDefault="00247DC9" w:rsidP="00247DC9">
      <w:pPr>
        <w:pStyle w:val="ListParagraph"/>
        <w:spacing w:line="240" w:lineRule="auto"/>
        <w:ind w:right="-270"/>
        <w:rPr>
          <w:rFonts w:ascii="Arial" w:hAnsi="Arial" w:cs="Arial"/>
          <w:sz w:val="18"/>
          <w:szCs w:val="20"/>
        </w:rPr>
      </w:pPr>
    </w:p>
    <w:p w14:paraId="5026A870" w14:textId="1DE3DB92" w:rsidR="005A5636" w:rsidRPr="00D17560" w:rsidRDefault="005A5636" w:rsidP="00D17560">
      <w:pPr>
        <w:spacing w:line="240" w:lineRule="auto"/>
        <w:ind w:left="-180" w:right="-270"/>
        <w:rPr>
          <w:rFonts w:ascii="Arial" w:hAnsi="Arial" w:cs="Arial"/>
          <w:b/>
          <w:sz w:val="20"/>
          <w:szCs w:val="20"/>
        </w:rPr>
      </w:pPr>
      <w:r w:rsidRPr="00D17560">
        <w:rPr>
          <w:rFonts w:ascii="Arial" w:hAnsi="Arial" w:cs="Arial"/>
          <w:b/>
          <w:sz w:val="20"/>
          <w:szCs w:val="20"/>
        </w:rPr>
        <w:t xml:space="preserve">Where applicable, your file must also contain evidence that you informed the </w:t>
      </w:r>
      <w:r w:rsidR="0063099B">
        <w:rPr>
          <w:rFonts w:ascii="Arial" w:hAnsi="Arial" w:cs="Arial"/>
          <w:b/>
          <w:sz w:val="20"/>
          <w:szCs w:val="20"/>
        </w:rPr>
        <w:t>customer</w:t>
      </w:r>
      <w:r w:rsidRPr="00D17560">
        <w:rPr>
          <w:rFonts w:ascii="Arial" w:hAnsi="Arial" w:cs="Arial"/>
          <w:b/>
          <w:sz w:val="20"/>
          <w:szCs w:val="20"/>
        </w:rPr>
        <w:t xml:space="preserve"> of the following:</w:t>
      </w:r>
    </w:p>
    <w:p w14:paraId="0B5EA7BB" w14:textId="6CBA09DB" w:rsidR="00567B14" w:rsidRPr="00D17560" w:rsidRDefault="005A5636" w:rsidP="00D17560">
      <w:pPr>
        <w:pStyle w:val="ListParagraph"/>
        <w:numPr>
          <w:ilvl w:val="0"/>
          <w:numId w:val="3"/>
        </w:numPr>
        <w:spacing w:after="120" w:line="240" w:lineRule="auto"/>
        <w:ind w:right="-270"/>
        <w:rPr>
          <w:rFonts w:ascii="Arial" w:hAnsi="Arial" w:cs="Arial"/>
          <w:sz w:val="20"/>
          <w:szCs w:val="20"/>
        </w:rPr>
      </w:pPr>
      <w:r w:rsidRPr="00D17560">
        <w:rPr>
          <w:rFonts w:ascii="Arial" w:hAnsi="Arial" w:cs="Arial"/>
          <w:sz w:val="20"/>
          <w:szCs w:val="20"/>
        </w:rPr>
        <w:t>T</w:t>
      </w:r>
      <w:r w:rsidR="00567B14" w:rsidRPr="00D17560">
        <w:rPr>
          <w:rFonts w:ascii="Arial" w:hAnsi="Arial" w:cs="Arial"/>
          <w:sz w:val="20"/>
          <w:szCs w:val="20"/>
        </w:rPr>
        <w:t xml:space="preserve">he basis for </w:t>
      </w:r>
      <w:r w:rsidRPr="00D17560">
        <w:rPr>
          <w:rFonts w:ascii="Arial" w:hAnsi="Arial" w:cs="Arial"/>
          <w:sz w:val="20"/>
          <w:szCs w:val="20"/>
        </w:rPr>
        <w:t xml:space="preserve">each </w:t>
      </w:r>
      <w:r w:rsidR="00567B14" w:rsidRPr="00D17560">
        <w:rPr>
          <w:rFonts w:ascii="Arial" w:hAnsi="Arial" w:cs="Arial"/>
          <w:sz w:val="20"/>
          <w:szCs w:val="20"/>
        </w:rPr>
        <w:t>recommendation</w:t>
      </w:r>
    </w:p>
    <w:p w14:paraId="23CA2B08" w14:textId="308CD031" w:rsidR="00B24E26" w:rsidRPr="00D17560" w:rsidRDefault="00E7253B" w:rsidP="00D17560">
      <w:pPr>
        <w:pStyle w:val="ListParagraph"/>
        <w:numPr>
          <w:ilvl w:val="0"/>
          <w:numId w:val="3"/>
        </w:numPr>
        <w:spacing w:after="0" w:line="240" w:lineRule="auto"/>
        <w:ind w:right="-270"/>
        <w:rPr>
          <w:rFonts w:ascii="Arial" w:hAnsi="Arial" w:cs="Arial"/>
          <w:bCs/>
          <w:color w:val="000000"/>
          <w:sz w:val="20"/>
          <w:szCs w:val="20"/>
        </w:rPr>
      </w:pPr>
      <w:r w:rsidRPr="00D17560">
        <w:rPr>
          <w:rFonts w:ascii="Arial" w:hAnsi="Arial" w:cs="Arial"/>
          <w:sz w:val="20"/>
          <w:szCs w:val="20"/>
        </w:rPr>
        <w:t>P</w:t>
      </w:r>
      <w:r w:rsidR="00B24E26" w:rsidRPr="00D17560">
        <w:rPr>
          <w:rFonts w:ascii="Arial" w:hAnsi="Arial" w:cs="Arial"/>
          <w:sz w:val="20"/>
          <w:szCs w:val="20"/>
        </w:rPr>
        <w:t xml:space="preserve">roduct advantages/disadvantages and </w:t>
      </w:r>
      <w:r w:rsidR="005A5636" w:rsidRPr="00D17560">
        <w:rPr>
          <w:rFonts w:ascii="Arial" w:hAnsi="Arial" w:cs="Arial"/>
          <w:sz w:val="20"/>
          <w:szCs w:val="20"/>
        </w:rPr>
        <w:t>n</w:t>
      </w:r>
      <w:r w:rsidR="00B24E26" w:rsidRPr="00D17560">
        <w:rPr>
          <w:rFonts w:ascii="Arial" w:hAnsi="Arial" w:cs="Arial"/>
          <w:sz w:val="20"/>
          <w:szCs w:val="20"/>
        </w:rPr>
        <w:t>on-</w:t>
      </w:r>
      <w:r w:rsidR="005A5636" w:rsidRPr="00D17560">
        <w:rPr>
          <w:rFonts w:ascii="Arial" w:hAnsi="Arial" w:cs="Arial"/>
          <w:sz w:val="20"/>
          <w:szCs w:val="20"/>
        </w:rPr>
        <w:t>g</w:t>
      </w:r>
      <w:r w:rsidR="00B24E26" w:rsidRPr="00D17560">
        <w:rPr>
          <w:rFonts w:ascii="Arial" w:hAnsi="Arial" w:cs="Arial"/>
          <w:sz w:val="20"/>
          <w:szCs w:val="20"/>
        </w:rPr>
        <w:t xml:space="preserve">uaranteed </w:t>
      </w:r>
      <w:r w:rsidR="005A5636" w:rsidRPr="00D17560">
        <w:rPr>
          <w:rFonts w:ascii="Arial" w:hAnsi="Arial" w:cs="Arial"/>
          <w:sz w:val="20"/>
          <w:szCs w:val="20"/>
        </w:rPr>
        <w:t>e</w:t>
      </w:r>
      <w:r w:rsidR="00B24E26" w:rsidRPr="00D17560">
        <w:rPr>
          <w:rFonts w:ascii="Arial" w:hAnsi="Arial" w:cs="Arial"/>
          <w:sz w:val="20"/>
          <w:szCs w:val="20"/>
        </w:rPr>
        <w:t xml:space="preserve">lements </w:t>
      </w:r>
    </w:p>
    <w:p w14:paraId="1635E41C" w14:textId="77777777" w:rsidR="004776A2" w:rsidRDefault="004776A2" w:rsidP="00D17560">
      <w:pPr>
        <w:pStyle w:val="ListParagraph"/>
        <w:numPr>
          <w:ilvl w:val="0"/>
          <w:numId w:val="3"/>
        </w:numPr>
        <w:spacing w:after="0" w:line="240" w:lineRule="auto"/>
        <w:ind w:right="-270"/>
        <w:rPr>
          <w:rFonts w:ascii="Arial" w:hAnsi="Arial" w:cs="Arial"/>
          <w:bCs/>
          <w:color w:val="000000"/>
          <w:sz w:val="20"/>
          <w:szCs w:val="20"/>
        </w:rPr>
      </w:pPr>
      <w:r>
        <w:rPr>
          <w:rFonts w:ascii="Arial" w:hAnsi="Arial" w:cs="Arial"/>
          <w:bCs/>
          <w:color w:val="000000"/>
          <w:sz w:val="20"/>
          <w:szCs w:val="20"/>
        </w:rPr>
        <w:t>Your relationship with the customer</w:t>
      </w:r>
    </w:p>
    <w:p w14:paraId="1DAC7D67" w14:textId="320F7630" w:rsidR="00E7253B" w:rsidRPr="00D17560" w:rsidRDefault="00E7253B" w:rsidP="00D17560">
      <w:pPr>
        <w:pStyle w:val="ListParagraph"/>
        <w:numPr>
          <w:ilvl w:val="0"/>
          <w:numId w:val="3"/>
        </w:numPr>
        <w:spacing w:after="0" w:line="240" w:lineRule="auto"/>
        <w:ind w:right="-270"/>
        <w:rPr>
          <w:rFonts w:ascii="Arial" w:hAnsi="Arial" w:cs="Arial"/>
          <w:bCs/>
          <w:color w:val="000000"/>
          <w:sz w:val="20"/>
          <w:szCs w:val="20"/>
        </w:rPr>
      </w:pPr>
      <w:r w:rsidRPr="00D17560">
        <w:rPr>
          <w:rFonts w:ascii="Arial" w:hAnsi="Arial" w:cs="Arial"/>
          <w:bCs/>
          <w:color w:val="000000"/>
          <w:sz w:val="20"/>
          <w:szCs w:val="20"/>
        </w:rPr>
        <w:t>H</w:t>
      </w:r>
      <w:r w:rsidR="00B24E26" w:rsidRPr="00D17560">
        <w:rPr>
          <w:rFonts w:ascii="Arial" w:hAnsi="Arial" w:cs="Arial"/>
          <w:bCs/>
          <w:color w:val="000000"/>
          <w:sz w:val="20"/>
          <w:szCs w:val="20"/>
        </w:rPr>
        <w:t>ow compensation is paid for the sale of the annuity contract</w:t>
      </w:r>
    </w:p>
    <w:p w14:paraId="1DE1A946" w14:textId="251BBFFE" w:rsidR="00B24E26" w:rsidRPr="00D17560" w:rsidRDefault="00E7253B" w:rsidP="00D17560">
      <w:pPr>
        <w:pStyle w:val="ListParagraph"/>
        <w:numPr>
          <w:ilvl w:val="0"/>
          <w:numId w:val="3"/>
        </w:numPr>
        <w:spacing w:after="0" w:line="240" w:lineRule="auto"/>
        <w:ind w:right="-270"/>
        <w:rPr>
          <w:rFonts w:ascii="Arial" w:hAnsi="Arial" w:cs="Arial"/>
          <w:sz w:val="20"/>
          <w:szCs w:val="20"/>
        </w:rPr>
      </w:pPr>
      <w:r w:rsidRPr="00D17560">
        <w:rPr>
          <w:rFonts w:ascii="Arial" w:hAnsi="Arial" w:cs="Arial"/>
          <w:bCs/>
          <w:color w:val="000000"/>
          <w:sz w:val="20"/>
          <w:szCs w:val="20"/>
        </w:rPr>
        <w:t>A</w:t>
      </w:r>
      <w:r w:rsidR="00B24E26" w:rsidRPr="00D17560">
        <w:rPr>
          <w:rFonts w:ascii="Arial" w:hAnsi="Arial" w:cs="Arial"/>
          <w:bCs/>
          <w:color w:val="000000"/>
          <w:sz w:val="20"/>
          <w:szCs w:val="20"/>
        </w:rPr>
        <w:t>ny impact of replacing an existing product</w:t>
      </w:r>
    </w:p>
    <w:p w14:paraId="6A5FE1AD" w14:textId="632DC1F4" w:rsidR="0038681E" w:rsidRPr="00D17560" w:rsidRDefault="0038681E" w:rsidP="00D17560">
      <w:pPr>
        <w:spacing w:after="0" w:line="240" w:lineRule="auto"/>
        <w:ind w:right="-270"/>
        <w:rPr>
          <w:rFonts w:ascii="Arial" w:hAnsi="Arial" w:cs="Arial"/>
          <w:sz w:val="20"/>
          <w:szCs w:val="20"/>
        </w:rPr>
      </w:pPr>
    </w:p>
    <w:p w14:paraId="2C1AB1AA" w14:textId="77777777" w:rsidR="0038681E" w:rsidRPr="00D17560" w:rsidRDefault="0038681E" w:rsidP="00D17560">
      <w:pPr>
        <w:spacing w:after="0" w:line="240" w:lineRule="auto"/>
        <w:ind w:right="-270"/>
        <w:rPr>
          <w:rFonts w:ascii="Arial" w:hAnsi="Arial" w:cs="Arial"/>
          <w:sz w:val="20"/>
          <w:szCs w:val="20"/>
        </w:rPr>
      </w:pPr>
    </w:p>
    <w:p w14:paraId="1F0D97E2" w14:textId="77777777" w:rsidR="00567B14" w:rsidRPr="00D17560" w:rsidRDefault="00567B14" w:rsidP="00D17560">
      <w:pPr>
        <w:spacing w:after="0" w:line="240" w:lineRule="auto"/>
        <w:ind w:right="-270"/>
        <w:rPr>
          <w:rFonts w:ascii="Arial" w:hAnsi="Arial" w:cs="Arial"/>
          <w:sz w:val="20"/>
          <w:szCs w:val="20"/>
        </w:rPr>
      </w:pPr>
    </w:p>
    <w:p w14:paraId="70254218" w14:textId="77777777" w:rsidR="0038681E" w:rsidRPr="00D17560" w:rsidRDefault="0038681E" w:rsidP="00D17560">
      <w:pPr>
        <w:spacing w:line="240" w:lineRule="auto"/>
        <w:rPr>
          <w:rFonts w:ascii="Arial" w:hAnsi="Arial" w:cs="Arial"/>
          <w:b/>
          <w:sz w:val="20"/>
          <w:szCs w:val="20"/>
        </w:rPr>
      </w:pPr>
      <w:r w:rsidRPr="00D17560">
        <w:rPr>
          <w:rFonts w:ascii="Arial" w:hAnsi="Arial" w:cs="Arial"/>
          <w:b/>
          <w:sz w:val="20"/>
          <w:szCs w:val="20"/>
        </w:rPr>
        <w:br w:type="page"/>
      </w:r>
    </w:p>
    <w:p w14:paraId="07719F1C" w14:textId="77777777" w:rsidR="00592EA5" w:rsidRDefault="00592EA5" w:rsidP="00D17560">
      <w:pPr>
        <w:spacing w:after="0" w:line="240" w:lineRule="auto"/>
        <w:ind w:left="-187" w:right="-270"/>
        <w:rPr>
          <w:rFonts w:ascii="Arial" w:hAnsi="Arial" w:cs="Arial"/>
          <w:b/>
          <w:sz w:val="20"/>
          <w:szCs w:val="20"/>
        </w:rPr>
      </w:pPr>
    </w:p>
    <w:p w14:paraId="4EDF8E77" w14:textId="77777777" w:rsidR="00592EA5" w:rsidRDefault="00592EA5" w:rsidP="00D17560">
      <w:pPr>
        <w:spacing w:after="0" w:line="240" w:lineRule="auto"/>
        <w:ind w:left="-187" w:right="-270"/>
        <w:rPr>
          <w:rFonts w:ascii="Arial" w:hAnsi="Arial" w:cs="Arial"/>
          <w:b/>
          <w:sz w:val="20"/>
          <w:szCs w:val="20"/>
        </w:rPr>
      </w:pPr>
    </w:p>
    <w:p w14:paraId="69364A2F" w14:textId="2CF1AF51" w:rsidR="00E7253B" w:rsidRPr="00D17560" w:rsidRDefault="00E7253B" w:rsidP="00D17560">
      <w:pPr>
        <w:spacing w:after="0" w:line="240" w:lineRule="auto"/>
        <w:ind w:left="-187" w:right="-270"/>
        <w:rPr>
          <w:rFonts w:ascii="Arial" w:hAnsi="Arial" w:cs="Arial"/>
          <w:b/>
          <w:sz w:val="20"/>
          <w:szCs w:val="20"/>
        </w:rPr>
      </w:pPr>
      <w:r w:rsidRPr="00D17560">
        <w:rPr>
          <w:rFonts w:ascii="Arial" w:hAnsi="Arial" w:cs="Arial"/>
          <w:b/>
          <w:sz w:val="20"/>
          <w:szCs w:val="20"/>
        </w:rPr>
        <w:t xml:space="preserve">For each transaction you must provide the </w:t>
      </w:r>
      <w:r w:rsidR="0063099B">
        <w:rPr>
          <w:rFonts w:ascii="Arial" w:hAnsi="Arial" w:cs="Arial"/>
          <w:b/>
          <w:sz w:val="20"/>
          <w:szCs w:val="20"/>
        </w:rPr>
        <w:t>customer</w:t>
      </w:r>
      <w:r w:rsidRPr="00D17560">
        <w:rPr>
          <w:rFonts w:ascii="Arial" w:hAnsi="Arial" w:cs="Arial"/>
          <w:b/>
          <w:sz w:val="20"/>
          <w:szCs w:val="20"/>
        </w:rPr>
        <w:t xml:space="preserve"> with</w:t>
      </w:r>
      <w:r w:rsidR="00424147" w:rsidRPr="00D17560">
        <w:rPr>
          <w:rFonts w:ascii="Arial" w:hAnsi="Arial" w:cs="Arial"/>
          <w:b/>
          <w:sz w:val="20"/>
          <w:szCs w:val="20"/>
        </w:rPr>
        <w:t>:</w:t>
      </w:r>
      <w:r w:rsidRPr="00D17560">
        <w:rPr>
          <w:rFonts w:ascii="Arial" w:hAnsi="Arial" w:cs="Arial"/>
          <w:b/>
          <w:sz w:val="20"/>
          <w:szCs w:val="20"/>
        </w:rPr>
        <w:t xml:space="preserve"> </w:t>
      </w:r>
    </w:p>
    <w:p w14:paraId="504C5996" w14:textId="77777777" w:rsidR="00E7253B" w:rsidRPr="00D17560" w:rsidRDefault="00E7253B" w:rsidP="00D17560">
      <w:pPr>
        <w:spacing w:after="0" w:line="240" w:lineRule="auto"/>
        <w:ind w:left="-187" w:right="-270"/>
        <w:rPr>
          <w:rFonts w:ascii="Arial" w:hAnsi="Arial" w:cs="Arial"/>
          <w:sz w:val="20"/>
          <w:szCs w:val="20"/>
        </w:rPr>
      </w:pPr>
    </w:p>
    <w:p w14:paraId="0F3DC273" w14:textId="34A14519" w:rsidR="00B24E26" w:rsidRPr="00D17560" w:rsidRDefault="00567B14" w:rsidP="00D17560">
      <w:pPr>
        <w:pStyle w:val="ListParagraph"/>
        <w:numPr>
          <w:ilvl w:val="0"/>
          <w:numId w:val="6"/>
        </w:numPr>
        <w:spacing w:after="0" w:line="240" w:lineRule="auto"/>
        <w:ind w:right="-270"/>
        <w:rPr>
          <w:rFonts w:ascii="Arial" w:hAnsi="Arial" w:cs="Arial"/>
          <w:sz w:val="20"/>
          <w:szCs w:val="20"/>
        </w:rPr>
      </w:pPr>
      <w:r w:rsidRPr="00D17560">
        <w:rPr>
          <w:rFonts w:ascii="Arial" w:hAnsi="Arial" w:cs="Arial"/>
          <w:sz w:val="20"/>
          <w:szCs w:val="20"/>
        </w:rPr>
        <w:t>A</w:t>
      </w:r>
      <w:r w:rsidR="00B24E26" w:rsidRPr="00D17560">
        <w:rPr>
          <w:rFonts w:ascii="Arial" w:hAnsi="Arial" w:cs="Arial"/>
          <w:sz w:val="20"/>
          <w:szCs w:val="20"/>
        </w:rPr>
        <w:t xml:space="preserve">pplicable disclosures. </w:t>
      </w:r>
    </w:p>
    <w:p w14:paraId="364F9B75" w14:textId="6B93DF78" w:rsidR="00B24E26" w:rsidRPr="00D17560" w:rsidRDefault="00B24E26" w:rsidP="00D17560">
      <w:pPr>
        <w:pStyle w:val="ListParagraph"/>
        <w:numPr>
          <w:ilvl w:val="0"/>
          <w:numId w:val="6"/>
        </w:numPr>
        <w:spacing w:after="0" w:line="240" w:lineRule="auto"/>
        <w:ind w:right="-270"/>
        <w:rPr>
          <w:rFonts w:ascii="Arial" w:hAnsi="Arial" w:cs="Arial"/>
          <w:sz w:val="20"/>
          <w:szCs w:val="20"/>
        </w:rPr>
      </w:pPr>
      <w:r w:rsidRPr="00D17560">
        <w:rPr>
          <w:rFonts w:ascii="Arial" w:hAnsi="Arial" w:cs="Arial"/>
          <w:sz w:val="20"/>
          <w:szCs w:val="20"/>
        </w:rPr>
        <w:t xml:space="preserve">Carrier </w:t>
      </w:r>
      <w:r w:rsidR="00DD6B68" w:rsidRPr="00D17560">
        <w:rPr>
          <w:rFonts w:ascii="Arial" w:hAnsi="Arial" w:cs="Arial"/>
          <w:sz w:val="20"/>
          <w:szCs w:val="20"/>
        </w:rPr>
        <w:t>p</w:t>
      </w:r>
      <w:r w:rsidRPr="00D17560">
        <w:rPr>
          <w:rFonts w:ascii="Arial" w:hAnsi="Arial" w:cs="Arial"/>
          <w:sz w:val="20"/>
          <w:szCs w:val="20"/>
        </w:rPr>
        <w:t xml:space="preserve">roduct </w:t>
      </w:r>
      <w:r w:rsidR="00DD6B68" w:rsidRPr="00D17560">
        <w:rPr>
          <w:rFonts w:ascii="Arial" w:hAnsi="Arial" w:cs="Arial"/>
          <w:sz w:val="20"/>
          <w:szCs w:val="20"/>
        </w:rPr>
        <w:t>s</w:t>
      </w:r>
      <w:r w:rsidRPr="00D17560">
        <w:rPr>
          <w:rFonts w:ascii="Arial" w:hAnsi="Arial" w:cs="Arial"/>
          <w:sz w:val="20"/>
          <w:szCs w:val="20"/>
        </w:rPr>
        <w:t xml:space="preserve">ummary or </w:t>
      </w:r>
      <w:r w:rsidR="00DD6B68" w:rsidRPr="00D17560">
        <w:rPr>
          <w:rFonts w:ascii="Arial" w:hAnsi="Arial" w:cs="Arial"/>
          <w:sz w:val="20"/>
          <w:szCs w:val="20"/>
        </w:rPr>
        <w:t>g</w:t>
      </w:r>
      <w:r w:rsidRPr="00D17560">
        <w:rPr>
          <w:rFonts w:ascii="Arial" w:hAnsi="Arial" w:cs="Arial"/>
          <w:sz w:val="20"/>
          <w:szCs w:val="20"/>
        </w:rPr>
        <w:t>uide</w:t>
      </w:r>
    </w:p>
    <w:p w14:paraId="02F638CE" w14:textId="45F4F624" w:rsidR="00B24E26" w:rsidRPr="00D17560" w:rsidRDefault="004776A2" w:rsidP="00D17560">
      <w:pPr>
        <w:pStyle w:val="ListParagraph"/>
        <w:numPr>
          <w:ilvl w:val="0"/>
          <w:numId w:val="6"/>
        </w:numPr>
        <w:spacing w:line="240" w:lineRule="auto"/>
        <w:rPr>
          <w:rFonts w:ascii="Arial" w:hAnsi="Arial" w:cs="Arial"/>
          <w:sz w:val="20"/>
          <w:szCs w:val="20"/>
        </w:rPr>
      </w:pPr>
      <w:r>
        <w:rPr>
          <w:rFonts w:ascii="Arial" w:hAnsi="Arial" w:cs="Arial"/>
          <w:sz w:val="20"/>
          <w:szCs w:val="20"/>
        </w:rPr>
        <w:t xml:space="preserve">NAIC Customer Disclosure </w:t>
      </w:r>
    </w:p>
    <w:p w14:paraId="544E5038" w14:textId="5D4A2943" w:rsidR="00B24E26" w:rsidRPr="00D17560" w:rsidRDefault="00B24E26" w:rsidP="00D17560">
      <w:pPr>
        <w:pStyle w:val="ListParagraph"/>
        <w:numPr>
          <w:ilvl w:val="0"/>
          <w:numId w:val="6"/>
        </w:numPr>
        <w:spacing w:after="0" w:line="240" w:lineRule="auto"/>
        <w:ind w:right="-270"/>
        <w:rPr>
          <w:rFonts w:ascii="Arial" w:hAnsi="Arial" w:cs="Arial"/>
          <w:sz w:val="20"/>
          <w:szCs w:val="20"/>
        </w:rPr>
      </w:pPr>
      <w:r w:rsidRPr="00D17560">
        <w:rPr>
          <w:rFonts w:ascii="Arial" w:hAnsi="Arial" w:cs="Arial"/>
          <w:sz w:val="20"/>
          <w:szCs w:val="20"/>
        </w:rPr>
        <w:t xml:space="preserve">Disclosure of product limitations (if applicable) </w:t>
      </w:r>
    </w:p>
    <w:p w14:paraId="6DA3606C" w14:textId="77777777" w:rsidR="004776A2" w:rsidRDefault="00B24E26" w:rsidP="00D17560">
      <w:pPr>
        <w:pStyle w:val="ListParagraph"/>
        <w:numPr>
          <w:ilvl w:val="0"/>
          <w:numId w:val="6"/>
        </w:numPr>
        <w:spacing w:after="0" w:line="240" w:lineRule="auto"/>
        <w:ind w:right="-270"/>
        <w:rPr>
          <w:rFonts w:ascii="Arial" w:hAnsi="Arial" w:cs="Arial"/>
          <w:sz w:val="20"/>
          <w:szCs w:val="20"/>
        </w:rPr>
      </w:pPr>
      <w:r w:rsidRPr="00D17560">
        <w:rPr>
          <w:rFonts w:ascii="Arial" w:hAnsi="Arial" w:cs="Arial"/>
          <w:sz w:val="20"/>
          <w:szCs w:val="20"/>
        </w:rPr>
        <w:t>Replacement</w:t>
      </w:r>
      <w:r w:rsidR="004776A2">
        <w:rPr>
          <w:rFonts w:ascii="Arial" w:hAnsi="Arial" w:cs="Arial"/>
          <w:sz w:val="20"/>
          <w:szCs w:val="20"/>
        </w:rPr>
        <w:t xml:space="preserve"> disclosure </w:t>
      </w:r>
      <w:r w:rsidR="00567B14" w:rsidRPr="00D17560">
        <w:rPr>
          <w:rFonts w:ascii="Arial" w:hAnsi="Arial" w:cs="Arial"/>
          <w:sz w:val="20"/>
          <w:szCs w:val="20"/>
        </w:rPr>
        <w:t>(</w:t>
      </w:r>
      <w:r w:rsidRPr="00D17560">
        <w:rPr>
          <w:rFonts w:ascii="Arial" w:hAnsi="Arial" w:cs="Arial"/>
          <w:sz w:val="20"/>
          <w:szCs w:val="20"/>
        </w:rPr>
        <w:t>if applicable</w:t>
      </w:r>
      <w:r w:rsidR="00567B14" w:rsidRPr="00D17560">
        <w:rPr>
          <w:rFonts w:ascii="Arial" w:hAnsi="Arial" w:cs="Arial"/>
          <w:sz w:val="20"/>
          <w:szCs w:val="20"/>
        </w:rPr>
        <w:t>)</w:t>
      </w:r>
    </w:p>
    <w:p w14:paraId="163530F6" w14:textId="78D07200" w:rsidR="00B24E26" w:rsidRPr="00D17560" w:rsidRDefault="004776A2" w:rsidP="00D17560">
      <w:pPr>
        <w:pStyle w:val="ListParagraph"/>
        <w:numPr>
          <w:ilvl w:val="0"/>
          <w:numId w:val="6"/>
        </w:numPr>
        <w:spacing w:after="0" w:line="240" w:lineRule="auto"/>
        <w:ind w:right="-270"/>
        <w:rPr>
          <w:rFonts w:ascii="Arial" w:hAnsi="Arial" w:cs="Arial"/>
          <w:sz w:val="20"/>
          <w:szCs w:val="20"/>
        </w:rPr>
      </w:pPr>
      <w:r>
        <w:rPr>
          <w:rFonts w:ascii="Arial" w:hAnsi="Arial" w:cs="Arial"/>
          <w:sz w:val="20"/>
          <w:szCs w:val="20"/>
        </w:rPr>
        <w:t>Any additional state required disclosures (if applicable)</w:t>
      </w:r>
      <w:r w:rsidR="00B24E26" w:rsidRPr="00D17560">
        <w:rPr>
          <w:rFonts w:ascii="Arial" w:hAnsi="Arial" w:cs="Arial"/>
          <w:sz w:val="20"/>
          <w:szCs w:val="20"/>
        </w:rPr>
        <w:t xml:space="preserve"> </w:t>
      </w:r>
    </w:p>
    <w:p w14:paraId="0D76193E" w14:textId="75BF98C1" w:rsidR="00E85AAA" w:rsidRPr="00D17560" w:rsidRDefault="00E85AAA" w:rsidP="00D17560">
      <w:pPr>
        <w:spacing w:after="0" w:line="240" w:lineRule="auto"/>
        <w:ind w:left="-180" w:right="-270"/>
        <w:rPr>
          <w:rFonts w:ascii="Arial" w:hAnsi="Arial" w:cs="Arial"/>
          <w:b/>
          <w:sz w:val="20"/>
          <w:szCs w:val="20"/>
        </w:rPr>
      </w:pPr>
    </w:p>
    <w:p w14:paraId="374CCB6D" w14:textId="0F49ADDE" w:rsidR="008E2A43" w:rsidRPr="00D17560" w:rsidRDefault="008E2A43" w:rsidP="003150DE">
      <w:pPr>
        <w:spacing w:after="0" w:line="240" w:lineRule="auto"/>
        <w:ind w:right="-270"/>
        <w:jc w:val="both"/>
        <w:rPr>
          <w:rFonts w:ascii="Arial" w:hAnsi="Arial" w:cs="Arial"/>
          <w:sz w:val="20"/>
          <w:szCs w:val="20"/>
        </w:rPr>
      </w:pPr>
      <w:bookmarkStart w:id="2" w:name="_Hlk13730956"/>
      <w:r w:rsidRPr="00D17560">
        <w:rPr>
          <w:rFonts w:ascii="Arial" w:hAnsi="Arial" w:cs="Arial"/>
          <w:b/>
          <w:sz w:val="20"/>
          <w:szCs w:val="20"/>
        </w:rPr>
        <w:t>Retain all sales documentation</w:t>
      </w:r>
      <w:r w:rsidR="001321A1" w:rsidRPr="00D17560">
        <w:rPr>
          <w:rFonts w:ascii="Arial" w:hAnsi="Arial" w:cs="Arial"/>
          <w:b/>
          <w:sz w:val="20"/>
          <w:szCs w:val="20"/>
        </w:rPr>
        <w:t xml:space="preserve"> used in </w:t>
      </w:r>
      <w:r w:rsidR="00D72D39" w:rsidRPr="00D17560">
        <w:rPr>
          <w:rFonts w:ascii="Arial" w:hAnsi="Arial" w:cs="Arial"/>
          <w:b/>
          <w:sz w:val="20"/>
          <w:szCs w:val="20"/>
        </w:rPr>
        <w:t>making the recommendation</w:t>
      </w:r>
      <w:r w:rsidR="001321A1" w:rsidRPr="00D17560">
        <w:rPr>
          <w:rFonts w:ascii="Arial" w:hAnsi="Arial" w:cs="Arial"/>
          <w:b/>
          <w:sz w:val="20"/>
          <w:szCs w:val="20"/>
        </w:rPr>
        <w:t xml:space="preserve">, and anything else that may assist </w:t>
      </w:r>
      <w:r w:rsidR="00D72D39" w:rsidRPr="00D17560">
        <w:rPr>
          <w:rFonts w:ascii="Arial" w:hAnsi="Arial" w:cs="Arial"/>
          <w:b/>
          <w:sz w:val="20"/>
          <w:szCs w:val="20"/>
        </w:rPr>
        <w:t xml:space="preserve">in supporting  </w:t>
      </w:r>
      <w:r w:rsidR="00B51314" w:rsidRPr="00D17560">
        <w:rPr>
          <w:rFonts w:ascii="Arial" w:hAnsi="Arial" w:cs="Arial"/>
          <w:b/>
          <w:sz w:val="20"/>
          <w:szCs w:val="20"/>
        </w:rPr>
        <w:t xml:space="preserve">ANY </w:t>
      </w:r>
      <w:r w:rsidR="00D72D39" w:rsidRPr="00D17560">
        <w:rPr>
          <w:rFonts w:ascii="Arial" w:hAnsi="Arial" w:cs="Arial"/>
          <w:b/>
          <w:sz w:val="20"/>
          <w:szCs w:val="20"/>
        </w:rPr>
        <w:t xml:space="preserve">recommendation and protecting you from potential </w:t>
      </w:r>
      <w:r w:rsidR="001321A1" w:rsidRPr="00D17560">
        <w:rPr>
          <w:rFonts w:ascii="Arial" w:hAnsi="Arial" w:cs="Arial"/>
          <w:b/>
          <w:sz w:val="20"/>
          <w:szCs w:val="20"/>
        </w:rPr>
        <w:t>customer complaint</w:t>
      </w:r>
      <w:r w:rsidR="00E55152" w:rsidRPr="00D17560">
        <w:rPr>
          <w:rFonts w:ascii="Arial" w:hAnsi="Arial" w:cs="Arial"/>
          <w:b/>
          <w:sz w:val="20"/>
          <w:szCs w:val="20"/>
        </w:rPr>
        <w:t xml:space="preserve"> or regulatory </w:t>
      </w:r>
      <w:r w:rsidR="0056118F" w:rsidRPr="00D17560">
        <w:rPr>
          <w:rFonts w:ascii="Arial" w:hAnsi="Arial" w:cs="Arial"/>
          <w:b/>
          <w:sz w:val="20"/>
          <w:szCs w:val="20"/>
        </w:rPr>
        <w:t>scrutiny.</w:t>
      </w:r>
      <w:r w:rsidR="0074400E" w:rsidRPr="00D17560">
        <w:rPr>
          <w:rFonts w:ascii="Arial" w:hAnsi="Arial" w:cs="Arial"/>
          <w:b/>
          <w:sz w:val="20"/>
          <w:szCs w:val="20"/>
        </w:rPr>
        <w:t xml:space="preserve"> This includes but is not limited to:</w:t>
      </w:r>
    </w:p>
    <w:p w14:paraId="518A09FF" w14:textId="37AE5E65" w:rsidR="00D30012" w:rsidRPr="00D17560" w:rsidRDefault="00D30012" w:rsidP="00D17560">
      <w:pPr>
        <w:spacing w:after="0" w:line="240" w:lineRule="auto"/>
        <w:ind w:right="-270"/>
        <w:rPr>
          <w:rFonts w:ascii="Arial" w:hAnsi="Arial" w:cs="Arial"/>
          <w:sz w:val="20"/>
          <w:szCs w:val="20"/>
        </w:rPr>
      </w:pPr>
    </w:p>
    <w:p w14:paraId="1B925EFD" w14:textId="77777777" w:rsidR="00E7253B" w:rsidRPr="00D17560" w:rsidRDefault="00D30012" w:rsidP="00D17560">
      <w:pPr>
        <w:pStyle w:val="ListParagraph"/>
        <w:numPr>
          <w:ilvl w:val="0"/>
          <w:numId w:val="4"/>
        </w:numPr>
        <w:tabs>
          <w:tab w:val="left" w:pos="3600"/>
        </w:tabs>
        <w:spacing w:after="0" w:line="240" w:lineRule="auto"/>
        <w:ind w:right="-270"/>
        <w:rPr>
          <w:rFonts w:ascii="Arial" w:hAnsi="Arial" w:cs="Arial"/>
          <w:sz w:val="20"/>
          <w:szCs w:val="20"/>
        </w:rPr>
      </w:pPr>
      <w:r w:rsidRPr="00D17560">
        <w:rPr>
          <w:rFonts w:ascii="Arial" w:hAnsi="Arial" w:cs="Arial"/>
          <w:sz w:val="20"/>
          <w:szCs w:val="20"/>
        </w:rPr>
        <w:t>Training Completion Certifications</w:t>
      </w:r>
    </w:p>
    <w:p w14:paraId="327963C6" w14:textId="6FB2567E" w:rsidR="00E7253B" w:rsidRPr="00D17560" w:rsidRDefault="00D30012" w:rsidP="00D17560">
      <w:pPr>
        <w:pStyle w:val="ListParagraph"/>
        <w:numPr>
          <w:ilvl w:val="0"/>
          <w:numId w:val="4"/>
        </w:numPr>
        <w:tabs>
          <w:tab w:val="left" w:pos="3600"/>
          <w:tab w:val="left" w:pos="5760"/>
        </w:tabs>
        <w:spacing w:after="0" w:line="240" w:lineRule="auto"/>
        <w:ind w:right="-270"/>
        <w:rPr>
          <w:rFonts w:ascii="Arial" w:hAnsi="Arial" w:cs="Arial"/>
          <w:sz w:val="20"/>
          <w:szCs w:val="20"/>
        </w:rPr>
      </w:pPr>
      <w:bookmarkStart w:id="3" w:name="_Hlk13812538"/>
      <w:r w:rsidRPr="00D17560">
        <w:rPr>
          <w:rFonts w:ascii="Arial" w:hAnsi="Arial" w:cs="Arial"/>
          <w:sz w:val="20"/>
          <w:szCs w:val="20"/>
        </w:rPr>
        <w:t>Need Analysis</w:t>
      </w:r>
      <w:r w:rsidRPr="00D17560">
        <w:rPr>
          <w:rFonts w:ascii="Arial" w:hAnsi="Arial" w:cs="Arial"/>
          <w:sz w:val="20"/>
          <w:szCs w:val="20"/>
        </w:rPr>
        <w:tab/>
      </w:r>
      <w:r w:rsidRPr="00D17560">
        <w:rPr>
          <w:rFonts w:ascii="Arial" w:hAnsi="Arial" w:cs="Arial"/>
          <w:sz w:val="20"/>
          <w:szCs w:val="20"/>
        </w:rPr>
        <w:tab/>
      </w:r>
    </w:p>
    <w:p w14:paraId="20D8A9B6" w14:textId="1A6DE801" w:rsidR="00E7253B" w:rsidRPr="00D17560" w:rsidRDefault="00D30012" w:rsidP="00D17560">
      <w:pPr>
        <w:pStyle w:val="ListParagraph"/>
        <w:numPr>
          <w:ilvl w:val="0"/>
          <w:numId w:val="4"/>
        </w:numPr>
        <w:tabs>
          <w:tab w:val="left" w:pos="3600"/>
          <w:tab w:val="left" w:pos="5760"/>
        </w:tabs>
        <w:spacing w:after="0" w:line="240" w:lineRule="auto"/>
        <w:ind w:right="-270"/>
        <w:rPr>
          <w:rFonts w:ascii="Arial" w:hAnsi="Arial" w:cs="Arial"/>
          <w:sz w:val="20"/>
          <w:szCs w:val="20"/>
        </w:rPr>
      </w:pPr>
      <w:r w:rsidRPr="00D17560">
        <w:rPr>
          <w:rFonts w:ascii="Arial" w:hAnsi="Arial" w:cs="Arial"/>
          <w:sz w:val="20"/>
          <w:szCs w:val="20"/>
        </w:rPr>
        <w:t>Product Comparison</w:t>
      </w:r>
      <w:r w:rsidR="00E7253B" w:rsidRPr="00D17560">
        <w:rPr>
          <w:rFonts w:ascii="Arial" w:hAnsi="Arial" w:cs="Arial"/>
          <w:sz w:val="20"/>
          <w:szCs w:val="20"/>
        </w:rPr>
        <w:t>s</w:t>
      </w:r>
    </w:p>
    <w:p w14:paraId="1820C757" w14:textId="77777777" w:rsidR="00E7253B" w:rsidRPr="00D17560" w:rsidRDefault="00AF4163" w:rsidP="00D17560">
      <w:pPr>
        <w:pStyle w:val="ListParagraph"/>
        <w:numPr>
          <w:ilvl w:val="0"/>
          <w:numId w:val="4"/>
        </w:numPr>
        <w:tabs>
          <w:tab w:val="left" w:pos="3600"/>
          <w:tab w:val="left" w:pos="5760"/>
        </w:tabs>
        <w:spacing w:after="0" w:line="240" w:lineRule="auto"/>
        <w:ind w:right="-270"/>
        <w:rPr>
          <w:rFonts w:ascii="Arial" w:hAnsi="Arial" w:cs="Arial"/>
          <w:sz w:val="20"/>
          <w:szCs w:val="20"/>
        </w:rPr>
      </w:pPr>
      <w:r w:rsidRPr="00D17560">
        <w:rPr>
          <w:rFonts w:ascii="Arial" w:hAnsi="Arial" w:cs="Arial"/>
          <w:sz w:val="20"/>
          <w:szCs w:val="20"/>
        </w:rPr>
        <w:t xml:space="preserve">Signed </w:t>
      </w:r>
      <w:r w:rsidR="00D30012" w:rsidRPr="00D17560">
        <w:rPr>
          <w:rFonts w:ascii="Arial" w:hAnsi="Arial" w:cs="Arial"/>
          <w:sz w:val="20"/>
          <w:szCs w:val="20"/>
        </w:rPr>
        <w:t>Carrier Application</w:t>
      </w:r>
    </w:p>
    <w:p w14:paraId="151D9144" w14:textId="485CB7DB" w:rsidR="00D30012" w:rsidRPr="00D17560" w:rsidRDefault="00E7253B" w:rsidP="00D17560">
      <w:pPr>
        <w:pStyle w:val="ListParagraph"/>
        <w:numPr>
          <w:ilvl w:val="0"/>
          <w:numId w:val="4"/>
        </w:numPr>
        <w:tabs>
          <w:tab w:val="left" w:pos="3600"/>
          <w:tab w:val="left" w:pos="5760"/>
        </w:tabs>
        <w:spacing w:after="0" w:line="240" w:lineRule="auto"/>
        <w:ind w:right="-270"/>
        <w:rPr>
          <w:rFonts w:ascii="Arial" w:hAnsi="Arial" w:cs="Arial"/>
          <w:sz w:val="20"/>
          <w:szCs w:val="20"/>
        </w:rPr>
      </w:pPr>
      <w:r w:rsidRPr="00D17560">
        <w:rPr>
          <w:rFonts w:ascii="Arial" w:hAnsi="Arial" w:cs="Arial"/>
          <w:sz w:val="20"/>
          <w:szCs w:val="20"/>
        </w:rPr>
        <w:t>Si</w:t>
      </w:r>
      <w:r w:rsidR="00AF4163" w:rsidRPr="00D17560">
        <w:rPr>
          <w:rFonts w:ascii="Arial" w:hAnsi="Arial" w:cs="Arial"/>
          <w:sz w:val="20"/>
          <w:szCs w:val="20"/>
        </w:rPr>
        <w:t xml:space="preserve">gned </w:t>
      </w:r>
      <w:r w:rsidR="004776A2">
        <w:rPr>
          <w:rFonts w:ascii="Arial" w:hAnsi="Arial" w:cs="Arial"/>
          <w:sz w:val="20"/>
          <w:szCs w:val="20"/>
        </w:rPr>
        <w:t xml:space="preserve">Customer Profile (i.e., </w:t>
      </w:r>
      <w:r w:rsidR="00D30012" w:rsidRPr="00D17560">
        <w:rPr>
          <w:rFonts w:ascii="Arial" w:hAnsi="Arial" w:cs="Arial"/>
          <w:sz w:val="20"/>
          <w:szCs w:val="20"/>
        </w:rPr>
        <w:t>Suitability Form</w:t>
      </w:r>
      <w:r w:rsidR="004776A2">
        <w:rPr>
          <w:rFonts w:ascii="Arial" w:hAnsi="Arial" w:cs="Arial"/>
          <w:sz w:val="20"/>
          <w:szCs w:val="20"/>
        </w:rPr>
        <w:t>)</w:t>
      </w:r>
    </w:p>
    <w:bookmarkEnd w:id="3"/>
    <w:p w14:paraId="0EEA17F2" w14:textId="77777777" w:rsidR="0074400E" w:rsidRPr="00D17560" w:rsidRDefault="00E7253B" w:rsidP="00D17560">
      <w:pPr>
        <w:pStyle w:val="ListParagraph"/>
        <w:numPr>
          <w:ilvl w:val="0"/>
          <w:numId w:val="4"/>
        </w:numPr>
        <w:tabs>
          <w:tab w:val="left" w:pos="3600"/>
          <w:tab w:val="left" w:pos="5760"/>
        </w:tabs>
        <w:spacing w:after="0" w:line="240" w:lineRule="auto"/>
        <w:ind w:right="-270"/>
        <w:rPr>
          <w:rFonts w:ascii="Arial" w:hAnsi="Arial" w:cs="Arial"/>
          <w:sz w:val="20"/>
          <w:szCs w:val="20"/>
        </w:rPr>
      </w:pPr>
      <w:r w:rsidRPr="00D17560">
        <w:rPr>
          <w:rFonts w:ascii="Arial" w:hAnsi="Arial" w:cs="Arial"/>
          <w:sz w:val="20"/>
          <w:szCs w:val="20"/>
        </w:rPr>
        <w:t xml:space="preserve">Signed Illustrations </w:t>
      </w:r>
    </w:p>
    <w:p w14:paraId="51D5149F" w14:textId="77777777" w:rsidR="0074400E" w:rsidRPr="00D17560" w:rsidRDefault="0074400E" w:rsidP="00D17560">
      <w:pPr>
        <w:pStyle w:val="ListParagraph"/>
        <w:numPr>
          <w:ilvl w:val="0"/>
          <w:numId w:val="4"/>
        </w:numPr>
        <w:tabs>
          <w:tab w:val="left" w:pos="3600"/>
          <w:tab w:val="left" w:pos="5760"/>
        </w:tabs>
        <w:spacing w:after="0" w:line="240" w:lineRule="auto"/>
        <w:ind w:right="-270"/>
        <w:rPr>
          <w:rFonts w:ascii="Arial" w:hAnsi="Arial" w:cs="Arial"/>
          <w:sz w:val="20"/>
          <w:szCs w:val="20"/>
        </w:rPr>
      </w:pPr>
      <w:r w:rsidRPr="00D17560">
        <w:rPr>
          <w:rFonts w:ascii="Arial" w:hAnsi="Arial" w:cs="Arial"/>
          <w:sz w:val="20"/>
          <w:szCs w:val="20"/>
        </w:rPr>
        <w:t xml:space="preserve">Sales material </w:t>
      </w:r>
    </w:p>
    <w:p w14:paraId="498AA19F" w14:textId="182278B7" w:rsidR="00E7253B" w:rsidRPr="00C316CD" w:rsidRDefault="0074400E" w:rsidP="00C316CD">
      <w:pPr>
        <w:pStyle w:val="ListParagraph"/>
        <w:numPr>
          <w:ilvl w:val="0"/>
          <w:numId w:val="4"/>
        </w:numPr>
        <w:tabs>
          <w:tab w:val="left" w:pos="3600"/>
          <w:tab w:val="left" w:pos="5760"/>
        </w:tabs>
        <w:spacing w:after="0" w:line="240" w:lineRule="auto"/>
        <w:ind w:right="-270"/>
        <w:rPr>
          <w:rFonts w:ascii="Arial" w:hAnsi="Arial" w:cs="Arial"/>
          <w:sz w:val="20"/>
          <w:szCs w:val="20"/>
        </w:rPr>
      </w:pPr>
      <w:r w:rsidRPr="00C316CD">
        <w:rPr>
          <w:rFonts w:ascii="Arial" w:hAnsi="Arial" w:cs="Arial"/>
          <w:sz w:val="20"/>
          <w:szCs w:val="20"/>
        </w:rPr>
        <w:t>Personal notes</w:t>
      </w:r>
      <w:r w:rsidR="00C316CD" w:rsidRPr="00C316CD">
        <w:rPr>
          <w:rFonts w:ascii="Arial" w:hAnsi="Arial" w:cs="Arial"/>
          <w:sz w:val="20"/>
          <w:szCs w:val="20"/>
        </w:rPr>
        <w:t xml:space="preserve"> including steps taken and analysis performed leading up to the recommendation</w:t>
      </w:r>
    </w:p>
    <w:p w14:paraId="6A21156B" w14:textId="08FD918F" w:rsidR="0074400E" w:rsidRPr="00247DC9" w:rsidRDefault="00E7253B" w:rsidP="00BA408E">
      <w:pPr>
        <w:pStyle w:val="ListParagraph"/>
        <w:numPr>
          <w:ilvl w:val="0"/>
          <w:numId w:val="4"/>
        </w:numPr>
        <w:spacing w:line="240" w:lineRule="auto"/>
        <w:ind w:right="-270"/>
        <w:rPr>
          <w:rFonts w:ascii="Arial" w:hAnsi="Arial" w:cs="Arial"/>
          <w:b/>
          <w:sz w:val="20"/>
          <w:szCs w:val="20"/>
        </w:rPr>
      </w:pPr>
      <w:r w:rsidRPr="00C316CD">
        <w:rPr>
          <w:rFonts w:ascii="Arial" w:hAnsi="Arial" w:cs="Arial"/>
          <w:sz w:val="20"/>
          <w:szCs w:val="20"/>
        </w:rPr>
        <w:t>Any required post issue documents such as delivery receipts</w:t>
      </w:r>
      <w:bookmarkEnd w:id="2"/>
    </w:p>
    <w:p w14:paraId="02C5DF83" w14:textId="77777777" w:rsidR="00247DC9" w:rsidRPr="004776A2" w:rsidRDefault="00247DC9" w:rsidP="00247DC9">
      <w:pPr>
        <w:pStyle w:val="ListParagraph"/>
        <w:spacing w:line="240" w:lineRule="auto"/>
        <w:ind w:right="-270"/>
        <w:rPr>
          <w:rFonts w:ascii="Arial" w:hAnsi="Arial" w:cs="Arial"/>
          <w:b/>
          <w:sz w:val="20"/>
          <w:szCs w:val="20"/>
        </w:rPr>
      </w:pPr>
    </w:p>
    <w:p w14:paraId="6D624429" w14:textId="5DAD36F1" w:rsidR="00C52705" w:rsidRPr="00D17560" w:rsidRDefault="00E7253B" w:rsidP="00BA408E">
      <w:pPr>
        <w:spacing w:line="240" w:lineRule="auto"/>
        <w:ind w:right="-270"/>
        <w:rPr>
          <w:rFonts w:ascii="Arial" w:hAnsi="Arial" w:cs="Arial"/>
          <w:sz w:val="20"/>
          <w:szCs w:val="20"/>
        </w:rPr>
      </w:pPr>
      <w:r w:rsidRPr="00D17560">
        <w:rPr>
          <w:rFonts w:ascii="Arial" w:hAnsi="Arial" w:cs="Arial"/>
          <w:b/>
          <w:sz w:val="20"/>
          <w:szCs w:val="20"/>
        </w:rPr>
        <w:t>T</w:t>
      </w:r>
      <w:r w:rsidR="00567B14" w:rsidRPr="00D17560">
        <w:rPr>
          <w:rFonts w:ascii="Arial" w:hAnsi="Arial" w:cs="Arial"/>
          <w:b/>
          <w:sz w:val="20"/>
          <w:szCs w:val="20"/>
        </w:rPr>
        <w:t>raining &amp; Other Considerations</w:t>
      </w:r>
      <w:r w:rsidR="00B24E26" w:rsidRPr="00D17560">
        <w:rPr>
          <w:rFonts w:ascii="Arial" w:hAnsi="Arial" w:cs="Arial"/>
          <w:b/>
          <w:sz w:val="20"/>
          <w:szCs w:val="20"/>
        </w:rPr>
        <w:t>:</w:t>
      </w:r>
    </w:p>
    <w:p w14:paraId="53EFBD4B" w14:textId="7229FDB7" w:rsidR="00567B14" w:rsidRPr="00D17560" w:rsidRDefault="00567B14" w:rsidP="003150DE">
      <w:pPr>
        <w:pStyle w:val="ListParagraph"/>
        <w:numPr>
          <w:ilvl w:val="0"/>
          <w:numId w:val="7"/>
        </w:numPr>
        <w:spacing w:after="0" w:line="240" w:lineRule="auto"/>
        <w:ind w:left="720" w:right="-270"/>
        <w:jc w:val="both"/>
        <w:rPr>
          <w:rFonts w:ascii="Arial" w:hAnsi="Arial" w:cs="Arial"/>
          <w:sz w:val="20"/>
          <w:szCs w:val="20"/>
        </w:rPr>
      </w:pPr>
      <w:r w:rsidRPr="00D17560">
        <w:rPr>
          <w:rFonts w:ascii="Arial" w:hAnsi="Arial" w:cs="Arial"/>
          <w:sz w:val="20"/>
          <w:szCs w:val="20"/>
        </w:rPr>
        <w:t>You must complete a</w:t>
      </w:r>
      <w:r w:rsidR="004776A2">
        <w:rPr>
          <w:rFonts w:ascii="Arial" w:hAnsi="Arial" w:cs="Arial"/>
          <w:sz w:val="20"/>
          <w:szCs w:val="20"/>
        </w:rPr>
        <w:t xml:space="preserve">n NAIC </w:t>
      </w:r>
      <w:r w:rsidR="00B24E26" w:rsidRPr="00D17560">
        <w:rPr>
          <w:rFonts w:ascii="Arial" w:hAnsi="Arial" w:cs="Arial"/>
          <w:sz w:val="20"/>
          <w:szCs w:val="20"/>
        </w:rPr>
        <w:t>Suitability/Best Interest course</w:t>
      </w:r>
      <w:r w:rsidR="00600B05" w:rsidRPr="00D17560">
        <w:rPr>
          <w:rFonts w:ascii="Arial" w:hAnsi="Arial" w:cs="Arial"/>
          <w:sz w:val="20"/>
          <w:szCs w:val="20"/>
        </w:rPr>
        <w:t xml:space="preserve"> and </w:t>
      </w:r>
      <w:r w:rsidRPr="00D17560">
        <w:rPr>
          <w:rFonts w:ascii="Arial" w:hAnsi="Arial" w:cs="Arial"/>
          <w:sz w:val="20"/>
          <w:szCs w:val="20"/>
        </w:rPr>
        <w:t xml:space="preserve"> maintain a </w:t>
      </w:r>
      <w:r w:rsidR="00600B05" w:rsidRPr="00D17560">
        <w:rPr>
          <w:rFonts w:ascii="Arial" w:hAnsi="Arial" w:cs="Arial"/>
          <w:sz w:val="20"/>
          <w:szCs w:val="20"/>
        </w:rPr>
        <w:t xml:space="preserve">copy of the </w:t>
      </w:r>
      <w:r w:rsidR="00B24E26" w:rsidRPr="00D17560">
        <w:rPr>
          <w:rFonts w:ascii="Arial" w:hAnsi="Arial" w:cs="Arial"/>
          <w:sz w:val="20"/>
          <w:szCs w:val="20"/>
        </w:rPr>
        <w:t>certification of completion</w:t>
      </w:r>
      <w:r w:rsidRPr="00D17560">
        <w:rPr>
          <w:rFonts w:ascii="Arial" w:hAnsi="Arial" w:cs="Arial"/>
          <w:sz w:val="20"/>
          <w:szCs w:val="20"/>
        </w:rPr>
        <w:t>.</w:t>
      </w:r>
    </w:p>
    <w:p w14:paraId="6E35A6B7" w14:textId="77777777" w:rsidR="00567B14" w:rsidRPr="00D17560" w:rsidRDefault="00567B14" w:rsidP="003150DE">
      <w:pPr>
        <w:spacing w:after="0" w:line="240" w:lineRule="auto"/>
        <w:ind w:right="-270"/>
        <w:jc w:val="both"/>
        <w:rPr>
          <w:rFonts w:ascii="Arial" w:hAnsi="Arial" w:cs="Arial"/>
          <w:sz w:val="20"/>
          <w:szCs w:val="20"/>
        </w:rPr>
      </w:pPr>
    </w:p>
    <w:p w14:paraId="1CA685D1" w14:textId="665AAA4E" w:rsidR="0074400E" w:rsidRPr="00D17560" w:rsidRDefault="00567B14" w:rsidP="003150DE">
      <w:pPr>
        <w:pStyle w:val="ListParagraph"/>
        <w:numPr>
          <w:ilvl w:val="0"/>
          <w:numId w:val="7"/>
        </w:numPr>
        <w:spacing w:after="0" w:line="240" w:lineRule="auto"/>
        <w:ind w:left="720" w:right="-270"/>
        <w:jc w:val="both"/>
        <w:rPr>
          <w:rFonts w:ascii="Arial" w:hAnsi="Arial" w:cs="Arial"/>
          <w:sz w:val="20"/>
          <w:szCs w:val="20"/>
        </w:rPr>
      </w:pPr>
      <w:r w:rsidRPr="00D17560">
        <w:rPr>
          <w:rFonts w:ascii="Arial" w:hAnsi="Arial" w:cs="Arial"/>
          <w:sz w:val="20"/>
          <w:szCs w:val="20"/>
        </w:rPr>
        <w:t xml:space="preserve">You must complete the required </w:t>
      </w:r>
      <w:r w:rsidR="00B24E26" w:rsidRPr="00D17560">
        <w:rPr>
          <w:rFonts w:ascii="Arial" w:hAnsi="Arial" w:cs="Arial"/>
          <w:sz w:val="20"/>
          <w:szCs w:val="20"/>
        </w:rPr>
        <w:t xml:space="preserve">product training </w:t>
      </w:r>
      <w:r w:rsidRPr="00D17560">
        <w:rPr>
          <w:rFonts w:ascii="Arial" w:hAnsi="Arial" w:cs="Arial"/>
          <w:sz w:val="20"/>
          <w:szCs w:val="20"/>
        </w:rPr>
        <w:t xml:space="preserve">prior to solicitation and maintain a copy of </w:t>
      </w:r>
      <w:r w:rsidR="00600B05" w:rsidRPr="00D17560">
        <w:rPr>
          <w:rFonts w:ascii="Arial" w:hAnsi="Arial" w:cs="Arial"/>
          <w:sz w:val="20"/>
          <w:szCs w:val="20"/>
        </w:rPr>
        <w:t xml:space="preserve">the </w:t>
      </w:r>
      <w:r w:rsidRPr="00D17560">
        <w:rPr>
          <w:rFonts w:ascii="Arial" w:hAnsi="Arial" w:cs="Arial"/>
          <w:sz w:val="20"/>
          <w:szCs w:val="20"/>
        </w:rPr>
        <w:t xml:space="preserve">certification of </w:t>
      </w:r>
      <w:r w:rsidR="00B24E26" w:rsidRPr="00D17560">
        <w:rPr>
          <w:rFonts w:ascii="Arial" w:hAnsi="Arial" w:cs="Arial"/>
          <w:sz w:val="20"/>
          <w:szCs w:val="20"/>
        </w:rPr>
        <w:t>completion</w:t>
      </w:r>
      <w:r w:rsidRPr="00D17560">
        <w:rPr>
          <w:rFonts w:ascii="Arial" w:hAnsi="Arial" w:cs="Arial"/>
          <w:sz w:val="20"/>
          <w:szCs w:val="20"/>
        </w:rPr>
        <w:t>.</w:t>
      </w:r>
    </w:p>
    <w:p w14:paraId="1AD84F32" w14:textId="77777777" w:rsidR="0074400E" w:rsidRPr="00D17560" w:rsidRDefault="0074400E" w:rsidP="003150DE">
      <w:pPr>
        <w:pStyle w:val="ListParagraph"/>
        <w:spacing w:line="240" w:lineRule="auto"/>
        <w:ind w:left="900"/>
        <w:jc w:val="both"/>
        <w:rPr>
          <w:rFonts w:ascii="Arial" w:hAnsi="Arial" w:cs="Arial"/>
          <w:sz w:val="20"/>
          <w:szCs w:val="20"/>
        </w:rPr>
      </w:pPr>
    </w:p>
    <w:p w14:paraId="7D090697" w14:textId="77777777" w:rsidR="00CC3529" w:rsidRPr="00D17560" w:rsidRDefault="0074400E" w:rsidP="003150DE">
      <w:pPr>
        <w:pStyle w:val="ListParagraph"/>
        <w:numPr>
          <w:ilvl w:val="0"/>
          <w:numId w:val="7"/>
        </w:numPr>
        <w:spacing w:after="0" w:line="240" w:lineRule="auto"/>
        <w:ind w:left="720" w:right="-270"/>
        <w:jc w:val="both"/>
        <w:rPr>
          <w:rFonts w:ascii="Arial" w:hAnsi="Arial" w:cs="Arial"/>
          <w:sz w:val="20"/>
          <w:szCs w:val="20"/>
        </w:rPr>
      </w:pPr>
      <w:r w:rsidRPr="00D17560">
        <w:rPr>
          <w:rFonts w:ascii="Arial" w:hAnsi="Arial" w:cs="Arial"/>
          <w:sz w:val="20"/>
          <w:szCs w:val="20"/>
        </w:rPr>
        <w:t xml:space="preserve">Document any recommendation </w:t>
      </w:r>
      <w:r w:rsidR="00CC3529" w:rsidRPr="00D17560">
        <w:rPr>
          <w:rFonts w:ascii="Arial" w:hAnsi="Arial" w:cs="Arial"/>
          <w:sz w:val="20"/>
          <w:szCs w:val="20"/>
        </w:rPr>
        <w:t>which does not result in a transaction in your file, such as a recommendation to hold.</w:t>
      </w:r>
    </w:p>
    <w:p w14:paraId="5E4EDC65" w14:textId="77777777" w:rsidR="00CC3529" w:rsidRPr="00D17560" w:rsidRDefault="00CC3529" w:rsidP="00D17560">
      <w:pPr>
        <w:pStyle w:val="ListParagraph"/>
        <w:spacing w:line="240" w:lineRule="auto"/>
        <w:rPr>
          <w:rFonts w:ascii="Arial" w:hAnsi="Arial" w:cs="Arial"/>
          <w:sz w:val="20"/>
          <w:szCs w:val="20"/>
        </w:rPr>
      </w:pPr>
    </w:p>
    <w:p w14:paraId="764A48D0" w14:textId="2EC35A83" w:rsidR="0074400E" w:rsidRPr="0073270C" w:rsidRDefault="00CC3529" w:rsidP="00D17560">
      <w:pPr>
        <w:pStyle w:val="ListParagraph"/>
        <w:numPr>
          <w:ilvl w:val="0"/>
          <w:numId w:val="7"/>
        </w:numPr>
        <w:spacing w:after="0" w:line="240" w:lineRule="auto"/>
        <w:ind w:left="720" w:right="-270"/>
        <w:jc w:val="both"/>
        <w:rPr>
          <w:rFonts w:ascii="Arial" w:hAnsi="Arial" w:cs="Arial"/>
          <w:sz w:val="20"/>
          <w:szCs w:val="20"/>
        </w:rPr>
      </w:pPr>
      <w:r w:rsidRPr="0073270C">
        <w:rPr>
          <w:rFonts w:ascii="Arial" w:hAnsi="Arial" w:cs="Arial"/>
          <w:sz w:val="20"/>
          <w:szCs w:val="20"/>
        </w:rPr>
        <w:t>Document any recommendation which results in a</w:t>
      </w:r>
      <w:r w:rsidR="0073270C">
        <w:rPr>
          <w:rFonts w:ascii="Arial" w:hAnsi="Arial" w:cs="Arial"/>
          <w:sz w:val="20"/>
          <w:szCs w:val="20"/>
        </w:rPr>
        <w:t xml:space="preserve">n annuity sales </w:t>
      </w:r>
      <w:r w:rsidRPr="0073270C">
        <w:rPr>
          <w:rFonts w:ascii="Arial" w:hAnsi="Arial" w:cs="Arial"/>
          <w:sz w:val="20"/>
          <w:szCs w:val="20"/>
        </w:rPr>
        <w:t xml:space="preserve">transaction and specifically elaborate on the “why” the basis of the recommendation is suitable.  If the recommendation changes based on new information, document “why” the recommendation changed and “why” the basis of the new product recommendation is suitable </w:t>
      </w:r>
    </w:p>
    <w:p w14:paraId="728DA908" w14:textId="77777777" w:rsidR="0074400E" w:rsidRPr="00D17560" w:rsidRDefault="0074400E" w:rsidP="00D17560">
      <w:pPr>
        <w:pStyle w:val="ListParagraph"/>
        <w:spacing w:line="240" w:lineRule="auto"/>
        <w:ind w:left="900"/>
        <w:rPr>
          <w:rFonts w:ascii="Arial" w:hAnsi="Arial" w:cs="Arial"/>
          <w:sz w:val="20"/>
          <w:szCs w:val="20"/>
        </w:rPr>
      </w:pPr>
    </w:p>
    <w:p w14:paraId="2487595C" w14:textId="77777777" w:rsidR="00AA1027" w:rsidRPr="00D17560" w:rsidRDefault="00AA1027" w:rsidP="00D17560">
      <w:pPr>
        <w:pStyle w:val="ListParagraph"/>
        <w:spacing w:after="0" w:line="240" w:lineRule="auto"/>
        <w:ind w:left="540"/>
        <w:rPr>
          <w:rFonts w:ascii="Arial" w:hAnsi="Arial" w:cs="Arial"/>
          <w:sz w:val="20"/>
          <w:szCs w:val="20"/>
        </w:rPr>
      </w:pPr>
    </w:p>
    <w:p w14:paraId="309D271D" w14:textId="77777777" w:rsidR="00D17560" w:rsidRDefault="00D17560" w:rsidP="00D17560">
      <w:pPr>
        <w:spacing w:after="0" w:line="240" w:lineRule="auto"/>
        <w:rPr>
          <w:rFonts w:ascii="Arial" w:hAnsi="Arial" w:cs="Arial"/>
          <w:sz w:val="20"/>
          <w:szCs w:val="20"/>
        </w:rPr>
      </w:pPr>
    </w:p>
    <w:p w14:paraId="586CCE40" w14:textId="77777777" w:rsidR="0073270C" w:rsidRPr="00636B13" w:rsidRDefault="0073270C" w:rsidP="0073270C">
      <w:pPr>
        <w:spacing w:after="0" w:line="240" w:lineRule="auto"/>
        <w:jc w:val="both"/>
        <w:rPr>
          <w:rFonts w:ascii="Arial" w:hAnsi="Arial" w:cs="Arial"/>
          <w:sz w:val="18"/>
          <w:szCs w:val="20"/>
        </w:rPr>
      </w:pPr>
      <w:r w:rsidRPr="00636B13">
        <w:rPr>
          <w:rFonts w:ascii="Arial" w:hAnsi="Arial" w:cs="Arial"/>
          <w:sz w:val="18"/>
          <w:szCs w:val="20"/>
        </w:rPr>
        <w:t>FOR FINANCIAL PROFESSIONAL USE ONLY – NOT FOR USE WITH THE PUBLIC</w:t>
      </w:r>
    </w:p>
    <w:p w14:paraId="61315087" w14:textId="77777777" w:rsidR="0073270C" w:rsidRPr="00636B13" w:rsidRDefault="0073270C" w:rsidP="0073270C">
      <w:pPr>
        <w:spacing w:after="0" w:line="240" w:lineRule="auto"/>
        <w:rPr>
          <w:rFonts w:ascii="Arial" w:hAnsi="Arial" w:cs="Arial"/>
          <w:sz w:val="18"/>
          <w:szCs w:val="20"/>
        </w:rPr>
      </w:pPr>
    </w:p>
    <w:p w14:paraId="3BEB3EBC" w14:textId="77777777" w:rsidR="0073270C" w:rsidRPr="00636B13" w:rsidRDefault="0073270C" w:rsidP="0073270C">
      <w:pPr>
        <w:spacing w:after="0" w:line="240" w:lineRule="auto"/>
        <w:rPr>
          <w:rFonts w:ascii="Arial" w:hAnsi="Arial" w:cs="Arial"/>
          <w:sz w:val="18"/>
          <w:szCs w:val="20"/>
        </w:rPr>
      </w:pPr>
      <w:r w:rsidRPr="00636B13">
        <w:rPr>
          <w:rFonts w:ascii="Arial" w:hAnsi="Arial" w:cs="Arial"/>
          <w:sz w:val="18"/>
          <w:szCs w:val="20"/>
        </w:rPr>
        <w:t xml:space="preserve">Nationwide Investment Services Corporation, member FINRA, Columbus, Ohio. </w:t>
      </w:r>
    </w:p>
    <w:p w14:paraId="4AD27728" w14:textId="77777777" w:rsidR="0073270C" w:rsidRPr="00636B13" w:rsidRDefault="0073270C" w:rsidP="0073270C">
      <w:pPr>
        <w:spacing w:after="0" w:line="240" w:lineRule="auto"/>
        <w:rPr>
          <w:rFonts w:ascii="Arial" w:hAnsi="Arial" w:cs="Arial"/>
          <w:sz w:val="18"/>
          <w:szCs w:val="20"/>
        </w:rPr>
      </w:pPr>
    </w:p>
    <w:p w14:paraId="0732109A" w14:textId="325D0746" w:rsidR="0073270C" w:rsidRDefault="0073270C" w:rsidP="0073270C">
      <w:pPr>
        <w:autoSpaceDE w:val="0"/>
        <w:autoSpaceDN w:val="0"/>
        <w:adjustRightInd w:val="0"/>
        <w:spacing w:after="0" w:line="240" w:lineRule="auto"/>
        <w:jc w:val="both"/>
        <w:rPr>
          <w:rFonts w:ascii="Arial" w:hAnsi="Arial" w:cs="Arial"/>
          <w:sz w:val="18"/>
          <w:szCs w:val="20"/>
        </w:rPr>
      </w:pPr>
      <w:r w:rsidRPr="00636B13">
        <w:rPr>
          <w:rFonts w:ascii="Arial" w:hAnsi="Arial" w:cs="Arial"/>
          <w:sz w:val="18"/>
          <w:szCs w:val="20"/>
        </w:rPr>
        <w:t>Products issued by Nationwide Life Insurance Company and Nationwide Life and Annuity Insurance Company (both in Columbus, OH), Jefferson National Insurance Company (Dallas, TX) and Jefferson National Insurance Company of New York (New York, NY). The general distributor for variable products are Nationwide Investment Services Corporation, member FINRA, Columbus, Ohio and Jefferson National</w:t>
      </w:r>
      <w:r>
        <w:rPr>
          <w:rFonts w:ascii="Arial" w:hAnsi="Arial" w:cs="Arial"/>
          <w:sz w:val="18"/>
          <w:szCs w:val="20"/>
        </w:rPr>
        <w:t xml:space="preserve"> </w:t>
      </w:r>
      <w:r w:rsidRPr="00636B13">
        <w:rPr>
          <w:rFonts w:ascii="Arial" w:hAnsi="Arial" w:cs="Arial"/>
          <w:sz w:val="18"/>
          <w:szCs w:val="20"/>
        </w:rPr>
        <w:t>Securities Corporation, member FINRA, Louisville, KY.</w:t>
      </w:r>
    </w:p>
    <w:p w14:paraId="35ECD695" w14:textId="77777777" w:rsidR="00592EA5" w:rsidRPr="00636B13" w:rsidRDefault="00592EA5" w:rsidP="0073270C">
      <w:pPr>
        <w:autoSpaceDE w:val="0"/>
        <w:autoSpaceDN w:val="0"/>
        <w:adjustRightInd w:val="0"/>
        <w:spacing w:after="0" w:line="240" w:lineRule="auto"/>
        <w:jc w:val="both"/>
        <w:rPr>
          <w:rFonts w:ascii="Arial" w:hAnsi="Arial" w:cs="Arial"/>
          <w:sz w:val="18"/>
          <w:szCs w:val="20"/>
        </w:rPr>
      </w:pPr>
    </w:p>
    <w:p w14:paraId="26B399F8" w14:textId="77777777" w:rsidR="0073270C" w:rsidRPr="00636B13" w:rsidRDefault="0073270C" w:rsidP="0073270C">
      <w:pPr>
        <w:autoSpaceDE w:val="0"/>
        <w:autoSpaceDN w:val="0"/>
        <w:adjustRightInd w:val="0"/>
        <w:jc w:val="both"/>
        <w:rPr>
          <w:rFonts w:ascii="Arial" w:hAnsi="Arial" w:cs="Arial"/>
          <w:color w:val="221E1F"/>
          <w:sz w:val="18"/>
          <w:szCs w:val="20"/>
        </w:rPr>
      </w:pPr>
      <w:r w:rsidRPr="00636B13">
        <w:rPr>
          <w:rFonts w:ascii="Arial" w:hAnsi="Arial" w:cs="Arial"/>
          <w:sz w:val="18"/>
          <w:szCs w:val="20"/>
        </w:rPr>
        <w:t>Nationwide, the Nationwide N and Eagle and Nationwide is on your side are service marks of Nationwide Mutual Insurance Company. ©2020 Nationwide</w:t>
      </w:r>
      <w:r w:rsidRPr="00636B13">
        <w:rPr>
          <w:rFonts w:ascii="Arial" w:hAnsi="Arial" w:cs="Arial"/>
          <w:color w:val="221E1F"/>
          <w:sz w:val="18"/>
          <w:szCs w:val="20"/>
        </w:rPr>
        <w:t xml:space="preserve"> </w:t>
      </w:r>
    </w:p>
    <w:p w14:paraId="5D178CA9" w14:textId="77777777" w:rsidR="0038681E" w:rsidRPr="00D17560" w:rsidRDefault="0038681E" w:rsidP="00D17560">
      <w:pPr>
        <w:autoSpaceDE w:val="0"/>
        <w:autoSpaceDN w:val="0"/>
        <w:adjustRightInd w:val="0"/>
        <w:spacing w:line="240" w:lineRule="auto"/>
        <w:rPr>
          <w:rFonts w:ascii="Arial" w:hAnsi="Arial" w:cs="Arial"/>
          <w:color w:val="221E1F"/>
          <w:sz w:val="20"/>
          <w:szCs w:val="20"/>
        </w:rPr>
      </w:pPr>
    </w:p>
    <w:sectPr w:rsidR="0038681E" w:rsidRPr="00D17560" w:rsidSect="0095294D">
      <w:footerReference w:type="default" r:id="rId9"/>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A6C4A" w14:textId="77777777" w:rsidR="00310FD3" w:rsidRDefault="00310FD3" w:rsidP="00857CEA">
      <w:pPr>
        <w:spacing w:after="0" w:line="240" w:lineRule="auto"/>
      </w:pPr>
      <w:r>
        <w:separator/>
      </w:r>
    </w:p>
  </w:endnote>
  <w:endnote w:type="continuationSeparator" w:id="0">
    <w:p w14:paraId="5E3986C4" w14:textId="77777777" w:rsidR="00310FD3" w:rsidRDefault="00310FD3" w:rsidP="0085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511669"/>
      <w:docPartObj>
        <w:docPartGallery w:val="Page Numbers (Bottom of Page)"/>
        <w:docPartUnique/>
      </w:docPartObj>
    </w:sdtPr>
    <w:sdtEndPr>
      <w:rPr>
        <w:noProof/>
      </w:rPr>
    </w:sdtEndPr>
    <w:sdtContent>
      <w:p w14:paraId="490BFB25" w14:textId="4E61E54A" w:rsidR="00CC3529" w:rsidRDefault="00CC3529">
        <w:pPr>
          <w:pStyle w:val="Footer"/>
          <w:jc w:val="right"/>
        </w:pPr>
      </w:p>
      <w:p w14:paraId="553F7E9E" w14:textId="433C89DA" w:rsidR="00AF4163" w:rsidRDefault="005830A9" w:rsidP="003150DE">
        <w:pPr>
          <w:pStyle w:val="Footer"/>
          <w:tabs>
            <w:tab w:val="left" w:pos="9090"/>
          </w:tabs>
        </w:pPr>
        <w:r>
          <w:t>ASN-0176AO</w:t>
        </w:r>
        <w:r w:rsidR="00774D6C">
          <w:t xml:space="preserve">                 </w:t>
        </w:r>
        <w:r w:rsidR="00D17560">
          <w:tab/>
        </w:r>
        <w:r w:rsidR="00774D6C">
          <w:t xml:space="preserve">                                   </w:t>
        </w:r>
        <w:r w:rsidR="003150DE">
          <w:tab/>
        </w:r>
        <w:r w:rsidR="00774D6C">
          <w:t xml:space="preserve"> </w:t>
        </w:r>
        <w:r w:rsidR="00AF4163">
          <w:fldChar w:fldCharType="begin"/>
        </w:r>
        <w:r w:rsidR="00AF4163">
          <w:instrText xml:space="preserve"> PAGE   \* MERGEFORMAT </w:instrText>
        </w:r>
        <w:r w:rsidR="00AF4163">
          <w:fldChar w:fldCharType="separate"/>
        </w:r>
        <w:r w:rsidR="00AF4163">
          <w:rPr>
            <w:noProof/>
          </w:rPr>
          <w:t>2</w:t>
        </w:r>
        <w:r w:rsidR="00AF4163">
          <w:rPr>
            <w:noProof/>
          </w:rPr>
          <w:fldChar w:fldCharType="end"/>
        </w:r>
      </w:p>
    </w:sdtContent>
  </w:sdt>
  <w:p w14:paraId="471D9988" w14:textId="77777777" w:rsidR="00E55152" w:rsidRDefault="00E55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0F066" w14:textId="77777777" w:rsidR="00310FD3" w:rsidRDefault="00310FD3" w:rsidP="00857CEA">
      <w:pPr>
        <w:spacing w:after="0" w:line="240" w:lineRule="auto"/>
      </w:pPr>
      <w:r>
        <w:separator/>
      </w:r>
    </w:p>
  </w:footnote>
  <w:footnote w:type="continuationSeparator" w:id="0">
    <w:p w14:paraId="5FBBFD87" w14:textId="77777777" w:rsidR="00310FD3" w:rsidRDefault="00310FD3" w:rsidP="00857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394B"/>
    <w:multiLevelType w:val="hybridMultilevel"/>
    <w:tmpl w:val="8388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367F1"/>
    <w:multiLevelType w:val="hybridMultilevel"/>
    <w:tmpl w:val="89E829A8"/>
    <w:lvl w:ilvl="0" w:tplc="04090001">
      <w:start w:val="1"/>
      <w:numFmt w:val="bullet"/>
      <w:lvlText w:val=""/>
      <w:lvlJc w:val="left"/>
      <w:pPr>
        <w:ind w:left="620" w:hanging="360"/>
      </w:pPr>
      <w:rPr>
        <w:rFonts w:ascii="Symbol" w:hAnsi="Symbol" w:hint="default"/>
      </w:rPr>
    </w:lvl>
    <w:lvl w:ilvl="1" w:tplc="04090003">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2" w15:restartNumberingAfterBreak="0">
    <w:nsid w:val="154E78CC"/>
    <w:multiLevelType w:val="hybridMultilevel"/>
    <w:tmpl w:val="E39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902B6"/>
    <w:multiLevelType w:val="hybridMultilevel"/>
    <w:tmpl w:val="FEC42A5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E7DB6"/>
    <w:multiLevelType w:val="hybridMultilevel"/>
    <w:tmpl w:val="886278F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30DD57BC"/>
    <w:multiLevelType w:val="hybridMultilevel"/>
    <w:tmpl w:val="32BA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B14F8"/>
    <w:multiLevelType w:val="hybridMultilevel"/>
    <w:tmpl w:val="9F82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C361C"/>
    <w:multiLevelType w:val="hybridMultilevel"/>
    <w:tmpl w:val="B73025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63B328C3"/>
    <w:multiLevelType w:val="hybridMultilevel"/>
    <w:tmpl w:val="D728995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3"/>
  </w:num>
  <w:num w:numId="6">
    <w:abstractNumId w:val="0"/>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6A0"/>
    <w:rsid w:val="00064F9D"/>
    <w:rsid w:val="00082E53"/>
    <w:rsid w:val="000924AC"/>
    <w:rsid w:val="000946E1"/>
    <w:rsid w:val="001321A1"/>
    <w:rsid w:val="001826BE"/>
    <w:rsid w:val="00196393"/>
    <w:rsid w:val="001B4C74"/>
    <w:rsid w:val="0021279C"/>
    <w:rsid w:val="00247DC9"/>
    <w:rsid w:val="00296F31"/>
    <w:rsid w:val="002E56D6"/>
    <w:rsid w:val="00310FD3"/>
    <w:rsid w:val="003150DE"/>
    <w:rsid w:val="00317A8C"/>
    <w:rsid w:val="00382AC0"/>
    <w:rsid w:val="0038681E"/>
    <w:rsid w:val="00407BAE"/>
    <w:rsid w:val="00424147"/>
    <w:rsid w:val="004776A2"/>
    <w:rsid w:val="00496A83"/>
    <w:rsid w:val="00513A0A"/>
    <w:rsid w:val="0056118F"/>
    <w:rsid w:val="00567B14"/>
    <w:rsid w:val="00580167"/>
    <w:rsid w:val="005830A9"/>
    <w:rsid w:val="00592EA5"/>
    <w:rsid w:val="005A5636"/>
    <w:rsid w:val="005A7B27"/>
    <w:rsid w:val="005B2336"/>
    <w:rsid w:val="00600B05"/>
    <w:rsid w:val="006106D8"/>
    <w:rsid w:val="0061527F"/>
    <w:rsid w:val="0063099B"/>
    <w:rsid w:val="00640571"/>
    <w:rsid w:val="0064437B"/>
    <w:rsid w:val="00676823"/>
    <w:rsid w:val="00690828"/>
    <w:rsid w:val="006A52C8"/>
    <w:rsid w:val="006B2086"/>
    <w:rsid w:val="006D1D5B"/>
    <w:rsid w:val="0072748E"/>
    <w:rsid w:val="0073237A"/>
    <w:rsid w:val="0073270C"/>
    <w:rsid w:val="0074400E"/>
    <w:rsid w:val="007506AA"/>
    <w:rsid w:val="00774D6C"/>
    <w:rsid w:val="007A41A2"/>
    <w:rsid w:val="00813FBA"/>
    <w:rsid w:val="00857CEA"/>
    <w:rsid w:val="00864FEE"/>
    <w:rsid w:val="008D759C"/>
    <w:rsid w:val="008E2A43"/>
    <w:rsid w:val="008F2975"/>
    <w:rsid w:val="00912C24"/>
    <w:rsid w:val="0095294D"/>
    <w:rsid w:val="009B4980"/>
    <w:rsid w:val="009F38F8"/>
    <w:rsid w:val="00AA1027"/>
    <w:rsid w:val="00AD567C"/>
    <w:rsid w:val="00AD5D3E"/>
    <w:rsid w:val="00AD690B"/>
    <w:rsid w:val="00AF4163"/>
    <w:rsid w:val="00B11544"/>
    <w:rsid w:val="00B24E26"/>
    <w:rsid w:val="00B51314"/>
    <w:rsid w:val="00B91752"/>
    <w:rsid w:val="00BA408E"/>
    <w:rsid w:val="00C17AA9"/>
    <w:rsid w:val="00C21B67"/>
    <w:rsid w:val="00C24D36"/>
    <w:rsid w:val="00C316CD"/>
    <w:rsid w:val="00C32690"/>
    <w:rsid w:val="00C435A6"/>
    <w:rsid w:val="00C44068"/>
    <w:rsid w:val="00C52705"/>
    <w:rsid w:val="00C93A30"/>
    <w:rsid w:val="00CC006C"/>
    <w:rsid w:val="00CC3529"/>
    <w:rsid w:val="00CF56C6"/>
    <w:rsid w:val="00D0136B"/>
    <w:rsid w:val="00D17560"/>
    <w:rsid w:val="00D30012"/>
    <w:rsid w:val="00D33ADE"/>
    <w:rsid w:val="00D72D39"/>
    <w:rsid w:val="00DB0212"/>
    <w:rsid w:val="00DC08CA"/>
    <w:rsid w:val="00DD6B68"/>
    <w:rsid w:val="00DE26BD"/>
    <w:rsid w:val="00E1233F"/>
    <w:rsid w:val="00E55152"/>
    <w:rsid w:val="00E7253B"/>
    <w:rsid w:val="00E85AAA"/>
    <w:rsid w:val="00E862B9"/>
    <w:rsid w:val="00EB1C28"/>
    <w:rsid w:val="00EC7E27"/>
    <w:rsid w:val="00F616A0"/>
    <w:rsid w:val="00FB7896"/>
    <w:rsid w:val="00FF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69E820"/>
  <w15:chartTrackingRefBased/>
  <w15:docId w15:val="{1279902D-44B1-4F1B-B1C0-3FEC57B3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62B9"/>
    <w:rPr>
      <w:sz w:val="16"/>
      <w:szCs w:val="16"/>
    </w:rPr>
  </w:style>
  <w:style w:type="paragraph" w:styleId="CommentText">
    <w:name w:val="annotation text"/>
    <w:basedOn w:val="Normal"/>
    <w:link w:val="CommentTextChar"/>
    <w:uiPriority w:val="99"/>
    <w:unhideWhenUsed/>
    <w:rsid w:val="00E862B9"/>
    <w:pPr>
      <w:spacing w:line="240" w:lineRule="auto"/>
    </w:pPr>
    <w:rPr>
      <w:sz w:val="20"/>
      <w:szCs w:val="20"/>
    </w:rPr>
  </w:style>
  <w:style w:type="character" w:customStyle="1" w:styleId="CommentTextChar">
    <w:name w:val="Comment Text Char"/>
    <w:basedOn w:val="DefaultParagraphFont"/>
    <w:link w:val="CommentText"/>
    <w:uiPriority w:val="99"/>
    <w:rsid w:val="00E862B9"/>
    <w:rPr>
      <w:sz w:val="20"/>
      <w:szCs w:val="20"/>
    </w:rPr>
  </w:style>
  <w:style w:type="paragraph" w:styleId="CommentSubject">
    <w:name w:val="annotation subject"/>
    <w:basedOn w:val="CommentText"/>
    <w:next w:val="CommentText"/>
    <w:link w:val="CommentSubjectChar"/>
    <w:uiPriority w:val="99"/>
    <w:semiHidden/>
    <w:unhideWhenUsed/>
    <w:rsid w:val="00E862B9"/>
    <w:rPr>
      <w:b/>
      <w:bCs/>
    </w:rPr>
  </w:style>
  <w:style w:type="character" w:customStyle="1" w:styleId="CommentSubjectChar">
    <w:name w:val="Comment Subject Char"/>
    <w:basedOn w:val="CommentTextChar"/>
    <w:link w:val="CommentSubject"/>
    <w:uiPriority w:val="99"/>
    <w:semiHidden/>
    <w:rsid w:val="00E862B9"/>
    <w:rPr>
      <w:b/>
      <w:bCs/>
      <w:sz w:val="20"/>
      <w:szCs w:val="20"/>
    </w:rPr>
  </w:style>
  <w:style w:type="paragraph" w:styleId="BalloonText">
    <w:name w:val="Balloon Text"/>
    <w:basedOn w:val="Normal"/>
    <w:link w:val="BalloonTextChar"/>
    <w:uiPriority w:val="99"/>
    <w:semiHidden/>
    <w:unhideWhenUsed/>
    <w:rsid w:val="00E86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2B9"/>
    <w:rPr>
      <w:rFonts w:ascii="Segoe UI" w:hAnsi="Segoe UI" w:cs="Segoe UI"/>
      <w:sz w:val="18"/>
      <w:szCs w:val="18"/>
    </w:rPr>
  </w:style>
  <w:style w:type="paragraph" w:styleId="Header">
    <w:name w:val="header"/>
    <w:basedOn w:val="Normal"/>
    <w:link w:val="HeaderChar"/>
    <w:uiPriority w:val="99"/>
    <w:unhideWhenUsed/>
    <w:rsid w:val="00857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EA"/>
  </w:style>
  <w:style w:type="paragraph" w:styleId="Footer">
    <w:name w:val="footer"/>
    <w:basedOn w:val="Normal"/>
    <w:link w:val="FooterChar"/>
    <w:uiPriority w:val="99"/>
    <w:unhideWhenUsed/>
    <w:rsid w:val="00857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EA"/>
  </w:style>
  <w:style w:type="paragraph" w:styleId="BodyText">
    <w:name w:val="Body Text"/>
    <w:basedOn w:val="Normal"/>
    <w:link w:val="BodyTextChar"/>
    <w:uiPriority w:val="1"/>
    <w:qFormat/>
    <w:rsid w:val="00CC006C"/>
    <w:pPr>
      <w:widowControl w:val="0"/>
      <w:spacing w:after="0" w:line="240" w:lineRule="auto"/>
      <w:ind w:left="460"/>
    </w:pPr>
    <w:rPr>
      <w:rFonts w:ascii="Arial" w:eastAsia="Arial" w:hAnsi="Arial"/>
      <w:sz w:val="20"/>
      <w:szCs w:val="20"/>
    </w:rPr>
  </w:style>
  <w:style w:type="character" w:customStyle="1" w:styleId="BodyTextChar">
    <w:name w:val="Body Text Char"/>
    <w:basedOn w:val="DefaultParagraphFont"/>
    <w:link w:val="BodyText"/>
    <w:uiPriority w:val="1"/>
    <w:rsid w:val="00CC006C"/>
    <w:rPr>
      <w:rFonts w:ascii="Arial" w:eastAsia="Arial" w:hAnsi="Arial"/>
      <w:sz w:val="20"/>
      <w:szCs w:val="20"/>
    </w:rPr>
  </w:style>
  <w:style w:type="paragraph" w:styleId="ListParagraph">
    <w:name w:val="List Paragraph"/>
    <w:basedOn w:val="Normal"/>
    <w:uiPriority w:val="34"/>
    <w:qFormat/>
    <w:rsid w:val="00C21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70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68F1F-480A-441D-86F4-7BCBF29B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Crump Life Insurance Services</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Dawe, Joy</dc:creator>
  <cp:keywords/>
  <dc:description/>
  <cp:lastModifiedBy>Wagner, Alexander</cp:lastModifiedBy>
  <cp:revision>2</cp:revision>
  <dcterms:created xsi:type="dcterms:W3CDTF">2020-11-30T18:24:00Z</dcterms:created>
  <dcterms:modified xsi:type="dcterms:W3CDTF">2020-11-30T18:24:00Z</dcterms:modified>
</cp:coreProperties>
</file>